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r>
                              <w:rPr>
                                <w:b/>
                                <w:sz w:val="40"/>
                              </w:rPr>
                              <w:t>4.</w:t>
                            </w:r>
                            <w:r w:rsidR="0070645C">
                              <w:rPr>
                                <w:b/>
                                <w:sz w:val="40"/>
                              </w:rPr>
                              <w:t>NBT.6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70645C">
                        <w:rPr>
                          <w:b/>
                          <w:sz w:val="40"/>
                        </w:rPr>
                        <w:t>NBT.6</w:t>
                      </w:r>
                      <w:proofErr w:type="gramEnd"/>
                    </w:p>
                  </w:txbxContent>
                </v:textbox>
              </v:roundrect>
            </w:pict>
          </mc:Fallback>
        </mc:AlternateContent>
      </w:r>
    </w:p>
    <w:p w:rsidR="00495FBB" w:rsidRDefault="00495FBB" w:rsidP="00495FBB"/>
    <w:p w:rsidR="003F7834" w:rsidRPr="00FF11DE" w:rsidRDefault="00834144" w:rsidP="00495FBB">
      <w:pPr>
        <w:rPr>
          <w:rFonts w:ascii="Arial" w:hAnsi="Arial" w:cs="Arial"/>
          <w:b/>
          <w:sz w:val="24"/>
          <w:szCs w:val="20"/>
        </w:rPr>
      </w:pPr>
      <w:r>
        <w:rPr>
          <w:rFonts w:ascii="Arial" w:hAnsi="Arial" w:cs="Arial"/>
          <w:b/>
          <w:sz w:val="24"/>
          <w:szCs w:val="20"/>
        </w:rPr>
        <w:t>Use place value understanding and properties of operations to perform multi-digit arithmetic.</w:t>
      </w:r>
    </w:p>
    <w:p w:rsidR="0008104C" w:rsidRPr="00506C6D" w:rsidRDefault="0008104C" w:rsidP="00495FBB">
      <w:pPr>
        <w:rPr>
          <w:rFonts w:ascii="Arial" w:hAnsi="Arial" w:cs="Arial"/>
        </w:rPr>
      </w:pPr>
      <w:r>
        <w:rPr>
          <w:rFonts w:ascii="Arial" w:hAnsi="Arial" w:cs="Arial"/>
        </w:rPr>
        <w:t>4.</w:t>
      </w:r>
      <w:r w:rsidR="0070645C">
        <w:rPr>
          <w:rFonts w:ascii="Arial" w:hAnsi="Arial" w:cs="Arial"/>
        </w:rPr>
        <w:t xml:space="preserve">NBT.6  Find whole-number quotients and remainders with up to four-digit dividends and one-digit divisors, using strategies based </w:t>
      </w:r>
      <w:r w:rsidR="0070645C" w:rsidRPr="007E530C">
        <w:rPr>
          <w:rFonts w:ascii="Arial" w:hAnsi="Arial" w:cs="Arial"/>
          <w:highlight w:val="yellow"/>
        </w:rPr>
        <w:t>on place value, the properties of operations</w:t>
      </w:r>
      <w:r w:rsidR="0070645C">
        <w:rPr>
          <w:rFonts w:ascii="Arial" w:hAnsi="Arial" w:cs="Arial"/>
        </w:rPr>
        <w:t xml:space="preserve">, and/or </w:t>
      </w:r>
      <w:r w:rsidR="0070645C" w:rsidRPr="007E530C">
        <w:rPr>
          <w:rFonts w:ascii="Arial" w:hAnsi="Arial" w:cs="Arial"/>
          <w:highlight w:val="yellow"/>
        </w:rPr>
        <w:t>the relationship between multiplication and division</w:t>
      </w:r>
      <w:r w:rsidR="0070645C">
        <w:rPr>
          <w:rFonts w:ascii="Arial" w:hAnsi="Arial" w:cs="Arial"/>
        </w:rPr>
        <w:t xml:space="preserve">, illustrate and explain the calculation by using </w:t>
      </w:r>
      <w:r w:rsidR="0070645C" w:rsidRPr="007E530C">
        <w:rPr>
          <w:rFonts w:ascii="Arial" w:hAnsi="Arial" w:cs="Arial"/>
          <w:highlight w:val="yellow"/>
        </w:rPr>
        <w:t>equations, rectangular arrays, and/or area models</w:t>
      </w:r>
      <w:r w:rsidR="0070645C">
        <w:rPr>
          <w:rFonts w:ascii="Arial" w:hAnsi="Arial" w:cs="Arial"/>
        </w:rPr>
        <w:t>.</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742915" w:rsidP="00495FBB">
                            <w:pPr>
                              <w:rPr>
                                <w:b/>
                                <w:color w:val="FFFFFF" w:themeColor="background1"/>
                                <w:sz w:val="40"/>
                                <w:szCs w:val="40"/>
                              </w:rPr>
                            </w:pPr>
                            <w:r>
                              <w:rPr>
                                <w:b/>
                                <w:color w:val="FFFFFF" w:themeColor="background1"/>
                                <w:sz w:val="40"/>
                                <w:szCs w:val="40"/>
                              </w:rPr>
                              <w:t>Place Value Strategies &amp; Properties of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742915" w:rsidP="00495FBB">
                      <w:pPr>
                        <w:rPr>
                          <w:b/>
                          <w:color w:val="FFFFFF" w:themeColor="background1"/>
                          <w:sz w:val="40"/>
                          <w:szCs w:val="40"/>
                        </w:rPr>
                      </w:pPr>
                      <w:r>
                        <w:rPr>
                          <w:b/>
                          <w:color w:val="FFFFFF" w:themeColor="background1"/>
                          <w:sz w:val="40"/>
                          <w:szCs w:val="40"/>
                        </w:rPr>
                        <w:t>Place Value Strategies &amp; Properties of Operations</w:t>
                      </w:r>
                    </w:p>
                  </w:txbxContent>
                </v:textbox>
              </v:roundrect>
            </w:pict>
          </mc:Fallback>
        </mc:AlternateContent>
      </w:r>
    </w:p>
    <w:p w:rsidR="00495FBB" w:rsidRDefault="00495FBB" w:rsidP="00495FBB"/>
    <w:p w:rsidR="00D06C46" w:rsidRDefault="00D06C46" w:rsidP="00D06C46">
      <w:pPr>
        <w:rPr>
          <w:rFonts w:ascii="Arial" w:hAnsi="Arial" w:cs="Arial"/>
        </w:rPr>
      </w:pPr>
    </w:p>
    <w:p w:rsidR="00581422" w:rsidRDefault="008D2F8C" w:rsidP="00D06C46">
      <w:pPr>
        <w:rPr>
          <w:rFonts w:ascii="Arial" w:hAnsi="Arial" w:cs="Arial"/>
        </w:rPr>
      </w:pPr>
      <w:r>
        <w:rPr>
          <w:rFonts w:ascii="Arial" w:hAnsi="Arial" w:cs="Arial"/>
        </w:rPr>
        <w:t xml:space="preserve">Students should be encouraged to use any of the strategies they already know to solve division problems.  Teachers need to encourage them to write equations alongside their drawings or models.  </w:t>
      </w:r>
    </w:p>
    <w:p w:rsidR="008D2F8C" w:rsidRDefault="008D2F8C" w:rsidP="00D06C46">
      <w:pPr>
        <w:rPr>
          <w:rFonts w:ascii="Arial" w:hAnsi="Arial" w:cs="Arial"/>
        </w:rPr>
      </w:pPr>
      <w:r>
        <w:rPr>
          <w:rFonts w:ascii="Arial" w:hAnsi="Arial" w:cs="Arial"/>
        </w:rPr>
        <w:t>Ample time should be spent discussing the relationship between multiplication and division.</w:t>
      </w:r>
    </w:p>
    <w:p w:rsidR="0002158F" w:rsidRPr="0002158F" w:rsidRDefault="0002158F" w:rsidP="007B1CBA">
      <w:pPr>
        <w:autoSpaceDE w:val="0"/>
        <w:autoSpaceDN w:val="0"/>
        <w:adjustRightInd w:val="0"/>
        <w:spacing w:after="0" w:line="240" w:lineRule="auto"/>
        <w:ind w:left="540"/>
        <w:rPr>
          <w:rFonts w:ascii="Arial" w:hAnsi="Arial" w:cs="Arial"/>
        </w:rPr>
      </w:pPr>
      <w:r w:rsidRPr="0002158F">
        <w:rPr>
          <w:rFonts w:ascii="Arial" w:hAnsi="Arial" w:cs="Arial"/>
          <w:b/>
          <w:bCs/>
        </w:rPr>
        <w:t>Examples</w:t>
      </w:r>
      <w:r w:rsidRPr="0002158F">
        <w:rPr>
          <w:rFonts w:ascii="Arial" w:hAnsi="Arial" w:cs="Arial"/>
        </w:rPr>
        <w:t>:</w:t>
      </w:r>
    </w:p>
    <w:p w:rsidR="0002158F" w:rsidRPr="0002158F" w:rsidRDefault="0002158F" w:rsidP="007B1CBA">
      <w:pPr>
        <w:autoSpaceDE w:val="0"/>
        <w:autoSpaceDN w:val="0"/>
        <w:adjustRightInd w:val="0"/>
        <w:spacing w:after="0" w:line="240" w:lineRule="auto"/>
        <w:ind w:left="540"/>
        <w:rPr>
          <w:rFonts w:ascii="Arial" w:hAnsi="Arial" w:cs="Arial"/>
        </w:rPr>
      </w:pPr>
      <w:r w:rsidRPr="0002158F">
        <w:rPr>
          <w:rFonts w:ascii="Arial" w:hAnsi="Arial" w:cs="Arial"/>
        </w:rPr>
        <w:t xml:space="preserve">A 4th grade teacher bought 4 new pencil boxes. She has 260 pencils. She </w:t>
      </w:r>
      <w:r>
        <w:rPr>
          <w:rFonts w:ascii="Arial" w:hAnsi="Arial" w:cs="Arial"/>
        </w:rPr>
        <w:t xml:space="preserve">wants to put the pencils in the </w:t>
      </w:r>
      <w:r w:rsidRPr="0002158F">
        <w:rPr>
          <w:rFonts w:ascii="Arial" w:hAnsi="Arial" w:cs="Arial"/>
        </w:rPr>
        <w:t>boxes so that each box has the same number of pencils. How many pencils will there be in each box?</w:t>
      </w:r>
    </w:p>
    <w:p w:rsidR="0002158F" w:rsidRPr="0002158F" w:rsidRDefault="0002158F" w:rsidP="007B1CBA">
      <w:pPr>
        <w:pStyle w:val="ListParagraph"/>
        <w:numPr>
          <w:ilvl w:val="0"/>
          <w:numId w:val="15"/>
        </w:numPr>
        <w:autoSpaceDE w:val="0"/>
        <w:autoSpaceDN w:val="0"/>
        <w:adjustRightInd w:val="0"/>
        <w:spacing w:after="0" w:line="240" w:lineRule="auto"/>
        <w:ind w:left="540" w:firstLine="0"/>
        <w:rPr>
          <w:rFonts w:ascii="Arial" w:hAnsi="Arial" w:cs="Arial"/>
        </w:rPr>
      </w:pPr>
      <w:r w:rsidRPr="0002158F">
        <w:rPr>
          <w:rFonts w:ascii="Arial" w:hAnsi="Arial" w:cs="Arial"/>
          <w:b/>
          <w:bCs/>
        </w:rPr>
        <w:t>Using Base 10 Blocks</w:t>
      </w:r>
      <w:r w:rsidRPr="0002158F">
        <w:rPr>
          <w:rFonts w:ascii="Arial" w:hAnsi="Arial" w:cs="Arial"/>
        </w:rPr>
        <w:t>: Students build 260 with base 10 blocks and distribute them into 4 equal</w:t>
      </w:r>
      <w:r>
        <w:rPr>
          <w:rFonts w:ascii="Arial" w:hAnsi="Arial" w:cs="Arial"/>
        </w:rPr>
        <w:t xml:space="preserve"> </w:t>
      </w:r>
      <w:r w:rsidRPr="0002158F">
        <w:rPr>
          <w:rFonts w:ascii="Arial" w:hAnsi="Arial" w:cs="Arial"/>
        </w:rPr>
        <w:t>groups. Some students may need to trade the 2 hundreds for tens but others may easily recognize</w:t>
      </w:r>
      <w:r>
        <w:rPr>
          <w:rFonts w:ascii="Arial" w:hAnsi="Arial" w:cs="Arial"/>
        </w:rPr>
        <w:t xml:space="preserve"> </w:t>
      </w:r>
      <w:r w:rsidRPr="0002158F">
        <w:rPr>
          <w:rFonts w:ascii="Arial" w:hAnsi="Arial" w:cs="Arial"/>
        </w:rPr>
        <w:t>that 200 divided by 4 is 50.</w:t>
      </w:r>
    </w:p>
    <w:p w:rsidR="0002158F" w:rsidRPr="0002158F" w:rsidRDefault="0002158F" w:rsidP="007B1CBA">
      <w:pPr>
        <w:pStyle w:val="ListParagraph"/>
        <w:numPr>
          <w:ilvl w:val="0"/>
          <w:numId w:val="15"/>
        </w:numPr>
        <w:autoSpaceDE w:val="0"/>
        <w:autoSpaceDN w:val="0"/>
        <w:adjustRightInd w:val="0"/>
        <w:spacing w:after="0" w:line="240" w:lineRule="auto"/>
        <w:ind w:left="540" w:firstLine="0"/>
        <w:rPr>
          <w:rFonts w:ascii="Arial" w:hAnsi="Arial" w:cs="Arial"/>
        </w:rPr>
      </w:pPr>
      <w:r w:rsidRPr="0002158F">
        <w:rPr>
          <w:rFonts w:ascii="Arial" w:hAnsi="Arial" w:cs="Arial"/>
          <w:b/>
          <w:bCs/>
        </w:rPr>
        <w:t xml:space="preserve">Using Place Value: </w:t>
      </w:r>
      <w:r w:rsidRPr="0002158F">
        <w:rPr>
          <w:rFonts w:ascii="Arial" w:hAnsi="Arial" w:cs="Arial"/>
        </w:rPr>
        <w:t>260 ÷ 4 = (200 ÷ 4) + (60 ÷ 4)</w:t>
      </w:r>
    </w:p>
    <w:p w:rsidR="0002158F" w:rsidRDefault="0002158F" w:rsidP="007B1CBA">
      <w:pPr>
        <w:pStyle w:val="ListParagraph"/>
        <w:numPr>
          <w:ilvl w:val="0"/>
          <w:numId w:val="15"/>
        </w:numPr>
        <w:autoSpaceDE w:val="0"/>
        <w:autoSpaceDN w:val="0"/>
        <w:adjustRightInd w:val="0"/>
        <w:spacing w:after="0" w:line="240" w:lineRule="auto"/>
        <w:ind w:left="540" w:firstLine="0"/>
        <w:rPr>
          <w:rFonts w:ascii="Arial" w:hAnsi="Arial" w:cs="Arial"/>
        </w:rPr>
      </w:pPr>
      <w:r w:rsidRPr="0002158F">
        <w:rPr>
          <w:rFonts w:ascii="Arial" w:hAnsi="Arial" w:cs="Arial"/>
          <w:b/>
          <w:bCs/>
        </w:rPr>
        <w:t xml:space="preserve">Using Multiplication: </w:t>
      </w:r>
      <w:r w:rsidRPr="0002158F">
        <w:rPr>
          <w:rFonts w:ascii="Arial" w:hAnsi="Arial" w:cs="Arial"/>
        </w:rPr>
        <w:t>4 x 50 = 200, 4 x 10 = 40, 4 x 5 = 20; 50 + 10 + 5 = 65; so 260 ÷ 4 = 65</w:t>
      </w:r>
    </w:p>
    <w:p w:rsidR="0002158F" w:rsidRPr="0002158F" w:rsidRDefault="0002158F" w:rsidP="007B1CBA">
      <w:pPr>
        <w:pStyle w:val="ListParagraph"/>
        <w:autoSpaceDE w:val="0"/>
        <w:autoSpaceDN w:val="0"/>
        <w:adjustRightInd w:val="0"/>
        <w:spacing w:after="0" w:line="240" w:lineRule="auto"/>
        <w:ind w:left="540"/>
        <w:rPr>
          <w:rFonts w:ascii="Arial" w:hAnsi="Arial" w:cs="Arial"/>
        </w:rPr>
      </w:pPr>
    </w:p>
    <w:p w:rsidR="00BB288A" w:rsidRPr="0002158F" w:rsidRDefault="0002158F" w:rsidP="007B1CBA">
      <w:pPr>
        <w:autoSpaceDE w:val="0"/>
        <w:autoSpaceDN w:val="0"/>
        <w:adjustRightInd w:val="0"/>
        <w:spacing w:after="0" w:line="240" w:lineRule="auto"/>
        <w:ind w:left="540"/>
        <w:rPr>
          <w:rFonts w:ascii="Arial" w:hAnsi="Arial" w:cs="Arial"/>
          <w:b/>
          <w:bCs/>
        </w:rPr>
      </w:pPr>
      <w:r w:rsidRPr="008D2F8C">
        <w:rPr>
          <w:rFonts w:ascii="Arial" w:hAnsi="Arial" w:cs="Arial"/>
          <w:highlight w:val="green"/>
        </w:rPr>
        <w:t>This standard calls for students to explore division through various strategies.</w:t>
      </w:r>
    </w:p>
    <w:p w:rsidR="0002158F" w:rsidRDefault="0002158F" w:rsidP="007B1CBA">
      <w:pPr>
        <w:tabs>
          <w:tab w:val="left" w:pos="8280"/>
        </w:tabs>
        <w:autoSpaceDE w:val="0"/>
        <w:autoSpaceDN w:val="0"/>
        <w:adjustRightInd w:val="0"/>
        <w:spacing w:after="0" w:line="240" w:lineRule="auto"/>
        <w:ind w:right="540"/>
        <w:rPr>
          <w:rFonts w:ascii="Arial" w:hAnsi="Arial" w:cs="Arial"/>
          <w:b/>
          <w:bCs/>
        </w:rPr>
      </w:pPr>
    </w:p>
    <w:p w:rsidR="0002158F" w:rsidRDefault="00B37C7A" w:rsidP="0002158F">
      <w:pPr>
        <w:autoSpaceDE w:val="0"/>
        <w:autoSpaceDN w:val="0"/>
        <w:adjustRightInd w:val="0"/>
        <w:spacing w:after="0" w:line="240" w:lineRule="auto"/>
        <w:ind w:right="540"/>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5888" behindDoc="0" locked="0" layoutInCell="1" allowOverlap="1">
                <wp:simplePos x="0" y="0"/>
                <wp:positionH relativeFrom="column">
                  <wp:posOffset>5605153</wp:posOffset>
                </wp:positionH>
                <wp:positionV relativeFrom="paragraph">
                  <wp:posOffset>1543792</wp:posOffset>
                </wp:positionV>
                <wp:extent cx="344385" cy="1971304"/>
                <wp:effectExtent l="57150" t="76200" r="113030" b="86360"/>
                <wp:wrapNone/>
                <wp:docPr id="16" name="Curved Connector 16"/>
                <wp:cNvGraphicFramePr/>
                <a:graphic xmlns:a="http://schemas.openxmlformats.org/drawingml/2006/main">
                  <a:graphicData uri="http://schemas.microsoft.com/office/word/2010/wordprocessingShape">
                    <wps:wsp>
                      <wps:cNvCnPr/>
                      <wps:spPr>
                        <a:xfrm flipH="1" flipV="1">
                          <a:off x="0" y="0"/>
                          <a:ext cx="344385" cy="1971304"/>
                        </a:xfrm>
                        <a:prstGeom prst="curvedConnector3">
                          <a:avLst>
                            <a:gd name="adj1" fmla="val -15548"/>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26" type="#_x0000_t38" style="position:absolute;margin-left:441.35pt;margin-top:121.55pt;width:27.1pt;height:155.2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" adj="-3358" strokecolor="#4f81bd [3204]" strokeweight="2pt">
                <v:stroke endarrow="open"/>
                <v:shadow on="t" color="black" opacity="24903f" origin=",.5" offset="0,.55556mm"/>
              </v:shape>
            </w:pict>
          </mc:Fallback>
        </mc:AlternateContent>
      </w:r>
      <w:r w:rsidR="0002158F">
        <w:rPr>
          <w:rFonts w:ascii="Arial" w:hAnsi="Arial" w:cs="Arial"/>
          <w:b/>
          <w:bCs/>
          <w:noProof/>
        </w:rPr>
        <w:drawing>
          <wp:inline distT="0" distB="0" distL="0" distR="0" wp14:anchorId="592001AF" wp14:editId="3BED8B2A">
            <wp:extent cx="5600700"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6 example 1.PNG"/>
                    <pic:cNvPicPr/>
                  </pic:nvPicPr>
                  <pic:blipFill>
                    <a:blip r:embed="rId6">
                      <a:extLst>
                        <a:ext uri="{28A0092B-C50C-407E-A947-70E740481C1C}">
                          <a14:useLocalDpi xmlns:a14="http://schemas.microsoft.com/office/drawing/2010/main" val="0"/>
                        </a:ext>
                      </a:extLst>
                    </a:blip>
                    <a:stretch>
                      <a:fillRect/>
                    </a:stretch>
                  </pic:blipFill>
                  <pic:spPr>
                    <a:xfrm>
                      <a:off x="0" y="0"/>
                      <a:ext cx="5600700" cy="2078990"/>
                    </a:xfrm>
                    <a:prstGeom prst="rect">
                      <a:avLst/>
                    </a:prstGeom>
                  </pic:spPr>
                </pic:pic>
              </a:graphicData>
            </a:graphic>
          </wp:inline>
        </w:drawing>
      </w:r>
    </w:p>
    <w:p w:rsidR="00BB288A" w:rsidRDefault="00BB288A" w:rsidP="00BB288A">
      <w:pPr>
        <w:autoSpaceDE w:val="0"/>
        <w:autoSpaceDN w:val="0"/>
        <w:adjustRightInd w:val="0"/>
        <w:spacing w:after="0" w:line="240" w:lineRule="auto"/>
        <w:ind w:left="540" w:right="540"/>
        <w:rPr>
          <w:rFonts w:ascii="Arial" w:hAnsi="Arial" w:cs="Arial"/>
          <w:b/>
          <w:bCs/>
        </w:rPr>
      </w:pPr>
    </w:p>
    <w:p w:rsidR="00BB288A" w:rsidRDefault="004817CB" w:rsidP="00BB288A">
      <w:pPr>
        <w:autoSpaceDE w:val="0"/>
        <w:autoSpaceDN w:val="0"/>
        <w:adjustRightInd w:val="0"/>
        <w:spacing w:after="0" w:line="240" w:lineRule="auto"/>
        <w:ind w:left="540" w:right="540"/>
        <w:rPr>
          <w:rFonts w:ascii="Arial" w:hAnsi="Arial" w:cs="Arial"/>
          <w:b/>
          <w:bCs/>
        </w:rPr>
      </w:pPr>
      <w:r>
        <w:rPr>
          <w:rFonts w:ascii="Arial" w:hAnsi="Arial" w:cs="Arial"/>
          <w:b/>
          <w:bCs/>
        </w:rPr>
        <w:t>Example 1:</w:t>
      </w:r>
    </w:p>
    <w:p w:rsidR="00BB288A" w:rsidRDefault="00B37C7A" w:rsidP="00BB288A">
      <w:pPr>
        <w:autoSpaceDE w:val="0"/>
        <w:autoSpaceDN w:val="0"/>
        <w:adjustRightInd w:val="0"/>
        <w:spacing w:after="0" w:line="240" w:lineRule="auto"/>
        <w:ind w:left="540" w:right="540"/>
        <w:rPr>
          <w:rFonts w:ascii="Arial" w:hAnsi="Arial" w:cs="Arial"/>
          <w:b/>
          <w:bCs/>
        </w:rPr>
      </w:pPr>
      <w:r>
        <w:rPr>
          <w:rFonts w:ascii="Arial" w:hAnsi="Arial" w:cs="Arial"/>
          <w:b/>
          <w:bCs/>
          <w:noProof/>
        </w:rPr>
        <mc:AlternateContent>
          <mc:Choice Requires="wps">
            <w:drawing>
              <wp:anchor distT="0" distB="0" distL="114300" distR="114300" simplePos="0" relativeHeight="251684864" behindDoc="0" locked="0" layoutInCell="1" allowOverlap="1">
                <wp:simplePos x="0" y="0"/>
                <wp:positionH relativeFrom="column">
                  <wp:posOffset>2422566</wp:posOffset>
                </wp:positionH>
                <wp:positionV relativeFrom="paragraph">
                  <wp:posOffset>1387929</wp:posOffset>
                </wp:positionV>
                <wp:extent cx="1033153" cy="11875"/>
                <wp:effectExtent l="57150" t="76200" r="0" b="140970"/>
                <wp:wrapNone/>
                <wp:docPr id="15" name="Straight Arrow Connector 15"/>
                <wp:cNvGraphicFramePr/>
                <a:graphic xmlns:a="http://schemas.openxmlformats.org/drawingml/2006/main">
                  <a:graphicData uri="http://schemas.microsoft.com/office/word/2010/wordprocessingShape">
                    <wps:wsp>
                      <wps:cNvCnPr/>
                      <wps:spPr>
                        <a:xfrm flipH="1" flipV="1">
                          <a:off x="0" y="0"/>
                          <a:ext cx="1033153" cy="118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0.75pt;margin-top:109.3pt;width:81.35pt;height:.9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" strokecolor="#4f81bd [3204]" strokeweight="2pt">
                <v:stroke endarrow="open"/>
                <v:shadow on="t" color="black" opacity="24903f" origin=",.5" offset="0,.55556mm"/>
              </v:shape>
            </w:pict>
          </mc:Fallback>
        </mc:AlternateContent>
      </w:r>
      <w:r>
        <w:rPr>
          <w:rFonts w:ascii="Arial" w:hAnsi="Arial" w:cs="Arial"/>
          <w:b/>
          <w:bCs/>
          <w:noProof/>
        </w:rPr>
        <mc:AlternateContent>
          <mc:Choice Requires="wps">
            <w:drawing>
              <wp:anchor distT="0" distB="0" distL="114300" distR="114300" simplePos="0" relativeHeight="251683840" behindDoc="0" locked="0" layoutInCell="1" allowOverlap="1">
                <wp:simplePos x="0" y="0"/>
                <wp:positionH relativeFrom="column">
                  <wp:posOffset>3455109</wp:posOffset>
                </wp:positionH>
                <wp:positionV relativeFrom="paragraph">
                  <wp:posOffset>698846</wp:posOffset>
                </wp:positionV>
                <wp:extent cx="2648198" cy="1365663"/>
                <wp:effectExtent l="0" t="0" r="19050" b="25400"/>
                <wp:wrapNone/>
                <wp:docPr id="14" name="Oval 14"/>
                <wp:cNvGraphicFramePr/>
                <a:graphic xmlns:a="http://schemas.openxmlformats.org/drawingml/2006/main">
                  <a:graphicData uri="http://schemas.microsoft.com/office/word/2010/wordprocessingShape">
                    <wps:wsp>
                      <wps:cNvSpPr/>
                      <wps:spPr>
                        <a:xfrm>
                          <a:off x="0" y="0"/>
                          <a:ext cx="2648198" cy="1365663"/>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C7A" w:rsidRPr="00B37C7A" w:rsidRDefault="00B37C7A" w:rsidP="00B37C7A">
                            <w:pPr>
                              <w:jc w:val="center"/>
                              <w:rPr>
                                <w:color w:val="000000" w:themeColor="text1"/>
                              </w:rPr>
                            </w:pPr>
                            <w:r w:rsidRPr="00B37C7A">
                              <w:rPr>
                                <w:color w:val="000000" w:themeColor="text1"/>
                              </w:rPr>
                              <w:t>See how these examples address the relationship between multiplication and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9" style="position:absolute;left:0;text-align:left;margin-left:272.05pt;margin-top:55.05pt;width:208.5pt;height:107.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" fillcolor="#b2a1c7 [1943]" strokecolor="#243f60 [1604]" strokeweight="2pt">
                <v:textbox>
                  <w:txbxContent>
                    <w:p w:rsidR="00B37C7A" w:rsidRPr="00B37C7A" w:rsidRDefault="00B37C7A" w:rsidP="00B37C7A">
                      <w:pPr>
                        <w:jc w:val="center"/>
                        <w:rPr>
                          <w:color w:val="000000" w:themeColor="text1"/>
                        </w:rPr>
                      </w:pPr>
                      <w:r w:rsidRPr="00B37C7A">
                        <w:rPr>
                          <w:color w:val="000000" w:themeColor="text1"/>
                        </w:rPr>
                        <w:t>See how these examples address the relationship between multiplication and division.</w:t>
                      </w:r>
                    </w:p>
                  </w:txbxContent>
                </v:textbox>
              </v:oval>
            </w:pict>
          </mc:Fallback>
        </mc:AlternateContent>
      </w:r>
      <w:r w:rsidR="0002158F">
        <w:rPr>
          <w:rFonts w:ascii="Arial" w:hAnsi="Arial" w:cs="Arial"/>
          <w:b/>
          <w:bCs/>
          <w:noProof/>
        </w:rPr>
        <w:drawing>
          <wp:inline distT="0" distB="0" distL="0" distR="0">
            <wp:extent cx="5604115" cy="47382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6 example 2.PNG"/>
                    <pic:cNvPicPr/>
                  </pic:nvPicPr>
                  <pic:blipFill rotWithShape="1">
                    <a:blip r:embed="rId7">
                      <a:extLst>
                        <a:ext uri="{28A0092B-C50C-407E-A947-70E740481C1C}">
                          <a14:useLocalDpi xmlns:a14="http://schemas.microsoft.com/office/drawing/2010/main" val="0"/>
                        </a:ext>
                      </a:extLst>
                    </a:blip>
                    <a:srcRect t="4086" b="-1"/>
                    <a:stretch/>
                  </pic:blipFill>
                  <pic:spPr bwMode="auto">
                    <a:xfrm>
                      <a:off x="0" y="0"/>
                      <a:ext cx="5600700" cy="4735368"/>
                    </a:xfrm>
                    <a:prstGeom prst="rect">
                      <a:avLst/>
                    </a:prstGeom>
                    <a:ln>
                      <a:noFill/>
                    </a:ln>
                    <a:extLst>
                      <a:ext uri="{53640926-AAD7-44D8-BBD7-CCE9431645EC}">
                        <a14:shadowObscured xmlns:a14="http://schemas.microsoft.com/office/drawing/2010/main"/>
                      </a:ext>
                    </a:extLst>
                  </pic:spPr>
                </pic:pic>
              </a:graphicData>
            </a:graphic>
          </wp:inline>
        </w:drawing>
      </w:r>
    </w:p>
    <w:p w:rsidR="00AC6F7D" w:rsidRPr="00BB288A" w:rsidRDefault="004817CB" w:rsidP="00BB288A">
      <w:pPr>
        <w:autoSpaceDE w:val="0"/>
        <w:autoSpaceDN w:val="0"/>
        <w:adjustRightInd w:val="0"/>
        <w:spacing w:after="0" w:line="240" w:lineRule="auto"/>
        <w:ind w:left="540" w:right="540"/>
        <w:rPr>
          <w:rFonts w:ascii="Arial" w:hAnsi="Arial" w:cs="Arial"/>
          <w:b/>
          <w:bCs/>
        </w:rPr>
      </w:pPr>
      <w:r>
        <w:rPr>
          <w:rFonts w:ascii="Arial" w:hAnsi="Arial" w:cs="Arial"/>
          <w:b/>
          <w:bCs/>
          <w:noProof/>
        </w:rPr>
        <w:lastRenderedPageBreak/>
        <w:drawing>
          <wp:inline distT="0" distB="0" distL="0" distR="0">
            <wp:extent cx="5600700" cy="1711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6 example 3.PNG"/>
                    <pic:cNvPicPr/>
                  </pic:nvPicPr>
                  <pic:blipFill>
                    <a:blip r:embed="rId8">
                      <a:extLst>
                        <a:ext uri="{28A0092B-C50C-407E-A947-70E740481C1C}">
                          <a14:useLocalDpi xmlns:a14="http://schemas.microsoft.com/office/drawing/2010/main" val="0"/>
                        </a:ext>
                      </a:extLst>
                    </a:blip>
                    <a:stretch>
                      <a:fillRect/>
                    </a:stretch>
                  </pic:blipFill>
                  <pic:spPr>
                    <a:xfrm>
                      <a:off x="0" y="0"/>
                      <a:ext cx="5600700" cy="1711960"/>
                    </a:xfrm>
                    <a:prstGeom prst="rect">
                      <a:avLst/>
                    </a:prstGeom>
                  </pic:spPr>
                </pic:pic>
              </a:graphicData>
            </a:graphic>
          </wp:inline>
        </w:drawing>
      </w:r>
    </w:p>
    <w:p w:rsidR="00AC6F7D" w:rsidRPr="00AC6F7D" w:rsidRDefault="00AC6F7D" w:rsidP="007B1CBA">
      <w:pPr>
        <w:autoSpaceDE w:val="0"/>
        <w:autoSpaceDN w:val="0"/>
        <w:adjustRightInd w:val="0"/>
        <w:spacing w:after="0" w:line="240" w:lineRule="auto"/>
        <w:ind w:right="-540"/>
        <w:rPr>
          <w:rFonts w:ascii="Verdana" w:hAnsi="Verdana" w:cs="Verdana"/>
        </w:rPr>
      </w:pPr>
    </w:p>
    <w:p w:rsidR="00FA0115" w:rsidRPr="00754291" w:rsidRDefault="00FA0115" w:rsidP="00FA0115">
      <w:pPr>
        <w:ind w:left="720" w:hanging="720"/>
        <w:rPr>
          <w:rFonts w:ascii="Arial" w:hAnsi="Arial" w:cs="Arial"/>
        </w:rPr>
      </w:pPr>
      <w:r w:rsidRPr="00754291">
        <w:rPr>
          <w:rFonts w:ascii="Arial" w:eastAsia="Times New Roman" w:hAnsi="Arial" w:cs="Arial"/>
        </w:rPr>
        <w:t xml:space="preserve">Kansas Association of Teachers of Mathematics (KATM) Flipbooks.  Questions or to </w:t>
      </w:r>
      <w:r>
        <w:rPr>
          <w:rFonts w:ascii="Arial" w:hAnsi="Arial" w:cs="Arial"/>
          <w:color w:val="000000"/>
        </w:rPr>
        <w:t>s</w:t>
      </w:r>
      <w:r w:rsidRPr="00754291">
        <w:rPr>
          <w:rFonts w:ascii="Arial" w:hAnsi="Arial" w:cs="Arial"/>
          <w:color w:val="000000"/>
        </w:rPr>
        <w:t xml:space="preserve">end feedback: </w:t>
      </w:r>
      <w:hyperlink r:id="rId9"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0" w:history="1">
        <w:r w:rsidRPr="008124FA">
          <w:rPr>
            <w:rStyle w:val="Hyperlink"/>
            <w:rFonts w:ascii="Arial" w:hAnsi="Arial" w:cs="Arial"/>
          </w:rPr>
          <w:t>http://katm.org/wp/wp-content/uploads/flipbooks/4FlipBookedited.pdf</w:t>
        </w:r>
      </w:hyperlink>
    </w:p>
    <w:p w:rsidR="007B1CBA" w:rsidRDefault="007B1CBA" w:rsidP="00B37C7A">
      <w:pPr>
        <w:tabs>
          <w:tab w:val="left" w:pos="8820"/>
        </w:tabs>
        <w:rPr>
          <w:rFonts w:ascii="Arial" w:hAnsi="Arial" w:cs="Arial"/>
        </w:rPr>
      </w:pPr>
    </w:p>
    <w:p w:rsidR="00742915" w:rsidRDefault="004817CB" w:rsidP="007B1CBA">
      <w:pPr>
        <w:tabs>
          <w:tab w:val="left" w:pos="8820"/>
        </w:tabs>
        <w:ind w:left="540"/>
        <w:rPr>
          <w:rFonts w:ascii="Arial" w:hAnsi="Arial" w:cs="Arial"/>
        </w:rPr>
      </w:pPr>
      <w:r>
        <w:rPr>
          <w:rFonts w:ascii="Arial" w:hAnsi="Arial" w:cs="Arial"/>
        </w:rPr>
        <w:t xml:space="preserve">General methods for computing quotients of multi-digit numbers and one-digit numbers rely on </w:t>
      </w:r>
      <w:r w:rsidRPr="004817CB">
        <w:rPr>
          <w:rFonts w:ascii="Arial" w:hAnsi="Arial" w:cs="Arial"/>
          <w:highlight w:val="magenta"/>
        </w:rPr>
        <w:t>the same understandings as for multiplication</w:t>
      </w:r>
      <w:r>
        <w:rPr>
          <w:rFonts w:ascii="Arial" w:hAnsi="Arial" w:cs="Arial"/>
        </w:rPr>
        <w:t>, but cast in terms of division (</w:t>
      </w:r>
      <w:r w:rsidRPr="004817CB">
        <w:rPr>
          <w:rFonts w:ascii="Arial" w:hAnsi="Arial" w:cs="Arial"/>
          <w:b/>
        </w:rPr>
        <w:t>4.NBT.6</w:t>
      </w:r>
      <w:r>
        <w:rPr>
          <w:rFonts w:ascii="Arial" w:hAnsi="Arial" w:cs="Arial"/>
        </w:rPr>
        <w:t xml:space="preserve">).  One component is quotients of multiples of 10, 100, or 1000 and one-digit numbers.  For example, 42 ÷ 6 is related to 420 ÷ 6 and 4200 ÷ 6.  Students can draw on their work with multiplication and they can also reason that 4200 ÷ 6 means partitioning 42 hundreds into 6 equal groups, so there are 7 hundreds in each group.  </w:t>
      </w:r>
    </w:p>
    <w:p w:rsidR="004817CB" w:rsidRDefault="000F4150" w:rsidP="007B1CBA">
      <w:pPr>
        <w:tabs>
          <w:tab w:val="left" w:pos="8820"/>
        </w:tabs>
        <w:ind w:left="540"/>
        <w:rPr>
          <w:rFonts w:ascii="Arial" w:hAnsi="Arial" w:cs="Arial"/>
        </w:rPr>
      </w:pPr>
      <w:r w:rsidRPr="000F4150">
        <w:rPr>
          <w:rFonts w:ascii="Arial" w:hAnsi="Arial" w:cs="Arial"/>
          <w:noProof/>
          <w:sz w:val="28"/>
          <w:szCs w:val="28"/>
        </w:rPr>
        <mc:AlternateContent>
          <mc:Choice Requires="wps">
            <w:drawing>
              <wp:anchor distT="0" distB="0" distL="114300" distR="114300" simplePos="0" relativeHeight="251692032" behindDoc="0" locked="0" layoutInCell="1" allowOverlap="1" wp14:anchorId="65EDC0AB" wp14:editId="6D055A40">
                <wp:simplePos x="0" y="0"/>
                <wp:positionH relativeFrom="column">
                  <wp:posOffset>760021</wp:posOffset>
                </wp:positionH>
                <wp:positionV relativeFrom="paragraph">
                  <wp:posOffset>1663733</wp:posOffset>
                </wp:positionV>
                <wp:extent cx="4417621" cy="1864426"/>
                <wp:effectExtent l="114300" t="95250" r="135890" b="116840"/>
                <wp:wrapNone/>
                <wp:docPr id="21" name="Horizontal Scroll 21"/>
                <wp:cNvGraphicFramePr/>
                <a:graphic xmlns:a="http://schemas.openxmlformats.org/drawingml/2006/main">
                  <a:graphicData uri="http://schemas.microsoft.com/office/word/2010/wordprocessingShape">
                    <wps:wsp>
                      <wps:cNvSpPr/>
                      <wps:spPr>
                        <a:xfrm>
                          <a:off x="0" y="0"/>
                          <a:ext cx="4417621" cy="1864426"/>
                        </a:xfrm>
                        <a:prstGeom prst="horizontalScroll">
                          <a:avLst/>
                        </a:prstGeom>
                        <a:effectLst>
                          <a:outerShdw blurRad="63500" sx="102000" sy="102000" algn="ctr"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0F4150" w:rsidRPr="000F4150" w:rsidRDefault="000F4150" w:rsidP="000F4150">
                            <w:pPr>
                              <w:jc w:val="center"/>
                              <w:rPr>
                                <w:sz w:val="24"/>
                                <w:szCs w:val="24"/>
                              </w:rPr>
                            </w:pPr>
                            <w:r>
                              <w:rPr>
                                <w:sz w:val="24"/>
                                <w:szCs w:val="24"/>
                              </w:rPr>
                              <w:t>Solving division problems with division arrays allows students to see the relationship between multiplication and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1" o:spid="_x0000_s1030" type="#_x0000_t98" style="position:absolute;left:0;text-align:left;margin-left:59.85pt;margin-top:131pt;width:347.85pt;height:146.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" fillcolor="#bfb1d0 [1623]" strokecolor="#795d9b [3047]">
                <v:fill color2="#ece7f1 [503]" rotate="t" angle="180" colors="0 #c9b5e8;22938f #d9cbee;1 #f0eaf9" focus="100%" type="gradient"/>
                <v:shadow on="t" type="perspective" color="black" opacity="26214f" offset="0,0" matrix="66847f,,,66847f"/>
                <v:textbox>
                  <w:txbxContent>
                    <w:p w:rsidR="000F4150" w:rsidRPr="000F4150" w:rsidRDefault="000F4150" w:rsidP="000F4150">
                      <w:pPr>
                        <w:jc w:val="center"/>
                        <w:rPr>
                          <w:sz w:val="24"/>
                          <w:szCs w:val="24"/>
                        </w:rPr>
                      </w:pPr>
                      <w:r>
                        <w:rPr>
                          <w:sz w:val="24"/>
                          <w:szCs w:val="24"/>
                        </w:rPr>
                        <w:t>Solving division problems with division arrays allows students to see the relationship between multiplication and division.</w:t>
                      </w:r>
                    </w:p>
                  </w:txbxContent>
                </v:textbox>
              </v:shape>
            </w:pict>
          </mc:Fallback>
        </mc:AlternateContent>
      </w:r>
      <w:r w:rsidR="004817CB">
        <w:rPr>
          <w:rFonts w:ascii="Arial" w:hAnsi="Arial" w:cs="Arial"/>
        </w:rPr>
        <w:t>Another component of understanding general methods for multi-digit division computation is the idea of decomposing the dividend into like base-ten units and finding the quotient unit by unit, starting with the largest unit and continuing on to smaller units.  As with multiplication, this relies on the distributive property.  This can be viewed as finding the side length of a rectangle (the divisor is the length of the other side) or as allocating</w:t>
      </w:r>
      <w:r w:rsidR="00AC2D3E">
        <w:rPr>
          <w:rFonts w:ascii="Arial" w:hAnsi="Arial" w:cs="Arial"/>
        </w:rPr>
        <w:t xml:space="preserve"> objects (the divisor is the number of groups). </w:t>
      </w:r>
    </w:p>
    <w:p w:rsidR="009C057C" w:rsidRDefault="009C057C" w:rsidP="009C057C">
      <w:pPr>
        <w:ind w:right="540"/>
        <w:jc w:val="center"/>
        <w:rPr>
          <w:rFonts w:ascii="Arial" w:hAnsi="Arial" w:cs="Arial"/>
        </w:rPr>
      </w:pPr>
      <w:r>
        <w:rPr>
          <w:rFonts w:ascii="Arial" w:hAnsi="Arial" w:cs="Arial"/>
          <w:noProof/>
        </w:rPr>
        <w:lastRenderedPageBreak/>
        <w:drawing>
          <wp:inline distT="0" distB="0" distL="0" distR="0">
            <wp:extent cx="3791479" cy="486795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6 example 5.PNG"/>
                    <pic:cNvPicPr/>
                  </pic:nvPicPr>
                  <pic:blipFill>
                    <a:blip r:embed="rId11">
                      <a:extLst>
                        <a:ext uri="{28A0092B-C50C-407E-A947-70E740481C1C}">
                          <a14:useLocalDpi xmlns:a14="http://schemas.microsoft.com/office/drawing/2010/main" val="0"/>
                        </a:ext>
                      </a:extLst>
                    </a:blip>
                    <a:stretch>
                      <a:fillRect/>
                    </a:stretch>
                  </pic:blipFill>
                  <pic:spPr>
                    <a:xfrm>
                      <a:off x="0" y="0"/>
                      <a:ext cx="3791479" cy="4867955"/>
                    </a:xfrm>
                    <a:prstGeom prst="rect">
                      <a:avLst/>
                    </a:prstGeom>
                  </pic:spPr>
                </pic:pic>
              </a:graphicData>
            </a:graphic>
          </wp:inline>
        </w:drawing>
      </w:r>
    </w:p>
    <w:p w:rsidR="009C057C" w:rsidRDefault="009C057C" w:rsidP="009C057C">
      <w:pPr>
        <w:ind w:right="540"/>
        <w:jc w:val="center"/>
        <w:rPr>
          <w:rFonts w:ascii="Arial" w:hAnsi="Arial" w:cs="Arial"/>
        </w:rPr>
      </w:pPr>
      <w:r>
        <w:rPr>
          <w:rFonts w:ascii="Arial" w:hAnsi="Arial" w:cs="Arial"/>
          <w:noProof/>
        </w:rPr>
        <w:lastRenderedPageBreak/>
        <w:drawing>
          <wp:inline distT="0" distB="0" distL="0" distR="0">
            <wp:extent cx="3657600" cy="6131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6 example 6.PNG"/>
                    <pic:cNvPicPr/>
                  </pic:nvPicPr>
                  <pic:blipFill>
                    <a:blip r:embed="rId12">
                      <a:extLst>
                        <a:ext uri="{28A0092B-C50C-407E-A947-70E740481C1C}">
                          <a14:useLocalDpi xmlns:a14="http://schemas.microsoft.com/office/drawing/2010/main" val="0"/>
                        </a:ext>
                      </a:extLst>
                    </a:blip>
                    <a:stretch>
                      <a:fillRect/>
                    </a:stretch>
                  </pic:blipFill>
                  <pic:spPr>
                    <a:xfrm>
                      <a:off x="0" y="0"/>
                      <a:ext cx="3659612" cy="6135233"/>
                    </a:xfrm>
                    <a:prstGeom prst="rect">
                      <a:avLst/>
                    </a:prstGeom>
                  </pic:spPr>
                </pic:pic>
              </a:graphicData>
            </a:graphic>
          </wp:inline>
        </w:drawing>
      </w:r>
    </w:p>
    <w:p w:rsidR="00AC2D3E" w:rsidRDefault="00AC2D3E" w:rsidP="007B1CBA">
      <w:pPr>
        <w:tabs>
          <w:tab w:val="left" w:pos="8730"/>
          <w:tab w:val="left" w:pos="8820"/>
        </w:tabs>
        <w:ind w:left="540"/>
        <w:rPr>
          <w:rFonts w:ascii="Arial" w:hAnsi="Arial" w:cs="Arial"/>
        </w:rPr>
      </w:pPr>
      <w:r>
        <w:rPr>
          <w:rFonts w:ascii="Arial" w:hAnsi="Arial" w:cs="Arial"/>
        </w:rPr>
        <w:t>Multi-digit division requires working with remainders.  In preparation for working with remainders, students compute sums of a product and a number, such as 4 x 8 + 3.  In multi-digit division, students will need to find the greatest multiple less than a givn number.  For example, when dividing by 6, the greatest multiple of 6 less than 50 is 6 x 8 = 48.  Students can think of these “greatest multiples” in terms of putting objects into groups.  For example, when 50 objects are shared among 6 groups, the largest whole number of objects that can be put in each group is 8, and 2 objects are left over. (Or when 50 objects are allocated into groups of 6, the largest whole number of groups that can be made is 8, and 2 objects are left over.)  The equation 6 x 8 + 2= 50 (or 8 x 6 + 2= 50) corresponds with this situation.</w:t>
      </w:r>
    </w:p>
    <w:p w:rsidR="009C057C" w:rsidRDefault="009C057C" w:rsidP="007B1CBA">
      <w:pPr>
        <w:tabs>
          <w:tab w:val="left" w:pos="8820"/>
        </w:tabs>
        <w:ind w:left="540"/>
        <w:rPr>
          <w:rFonts w:ascii="Arial" w:hAnsi="Arial" w:cs="Arial"/>
        </w:rPr>
      </w:pPr>
      <w:r>
        <w:rPr>
          <w:rFonts w:ascii="Arial" w:hAnsi="Arial" w:cs="Arial"/>
        </w:rPr>
        <w:lastRenderedPageBreak/>
        <w:t>Cases involving 0 in division may require special attention.</w:t>
      </w:r>
    </w:p>
    <w:p w:rsidR="009C057C" w:rsidRDefault="009C057C" w:rsidP="009C057C">
      <w:pPr>
        <w:ind w:right="540"/>
        <w:jc w:val="center"/>
        <w:rPr>
          <w:rFonts w:ascii="Arial" w:hAnsi="Arial" w:cs="Arial"/>
        </w:rPr>
      </w:pPr>
      <w:r>
        <w:rPr>
          <w:rFonts w:ascii="Arial" w:hAnsi="Arial" w:cs="Arial"/>
          <w:noProof/>
        </w:rPr>
        <w:drawing>
          <wp:inline distT="0" distB="0" distL="0" distR="0" wp14:anchorId="12C7E6AE" wp14:editId="19E95A62">
            <wp:extent cx="3762900" cy="3115110"/>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6 example 4.PNG"/>
                    <pic:cNvPicPr/>
                  </pic:nvPicPr>
                  <pic:blipFill>
                    <a:blip r:embed="rId13">
                      <a:extLst>
                        <a:ext uri="{28A0092B-C50C-407E-A947-70E740481C1C}">
                          <a14:useLocalDpi xmlns:a14="http://schemas.microsoft.com/office/drawing/2010/main" val="0"/>
                        </a:ext>
                      </a:extLst>
                    </a:blip>
                    <a:stretch>
                      <a:fillRect/>
                    </a:stretch>
                  </pic:blipFill>
                  <pic:spPr>
                    <a:xfrm>
                      <a:off x="0" y="0"/>
                      <a:ext cx="3762900" cy="3115110"/>
                    </a:xfrm>
                    <a:prstGeom prst="rect">
                      <a:avLst/>
                    </a:prstGeom>
                  </pic:spPr>
                </pic:pic>
              </a:graphicData>
            </a:graphic>
          </wp:inline>
        </w:drawing>
      </w:r>
    </w:p>
    <w:p w:rsidR="009C057C" w:rsidRDefault="009C057C" w:rsidP="007B1CBA">
      <w:pPr>
        <w:ind w:right="-540"/>
        <w:rPr>
          <w:rFonts w:ascii="Arial" w:hAnsi="Arial" w:cs="Arial"/>
        </w:rPr>
      </w:pPr>
      <w:r w:rsidRPr="00947D42">
        <w:rPr>
          <w:rFonts w:ascii="Arial" w:hAnsi="Arial" w:cs="Arial"/>
        </w:rPr>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Mathematics(draft).  K-5 </w:t>
      </w:r>
      <w:r>
        <w:rPr>
          <w:rFonts w:ascii="Arial" w:hAnsi="Arial" w:cs="Arial"/>
          <w:i/>
        </w:rPr>
        <w:t>Number and Operations in Base 10.</w:t>
      </w:r>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5172BD" w:rsidRDefault="000F4150" w:rsidP="00495FBB">
      <w:pPr>
        <w:rPr>
          <w:rFonts w:ascii="Arial" w:hAnsi="Arial" w:cs="Arial"/>
        </w:rPr>
      </w:pPr>
      <w:r>
        <w:rPr>
          <w:rFonts w:ascii="Arial" w:hAnsi="Arial" w:cs="Arial"/>
          <w:noProof/>
        </w:rPr>
        <mc:AlternateContent>
          <mc:Choice Requires="wps">
            <w:drawing>
              <wp:anchor distT="0" distB="0" distL="114300" distR="114300" simplePos="0" relativeHeight="251668479" behindDoc="0" locked="0" layoutInCell="1" allowOverlap="1" wp14:anchorId="2CCA247F" wp14:editId="61E6E052">
                <wp:simplePos x="0" y="0"/>
                <wp:positionH relativeFrom="column">
                  <wp:posOffset>47625</wp:posOffset>
                </wp:positionH>
                <wp:positionV relativeFrom="paragraph">
                  <wp:posOffset>106045</wp:posOffset>
                </wp:positionV>
                <wp:extent cx="5699760" cy="795020"/>
                <wp:effectExtent l="57150" t="57150" r="53340" b="62230"/>
                <wp:wrapNone/>
                <wp:docPr id="18" name="Snip Diagonal Corner Rectangle 18"/>
                <wp:cNvGraphicFramePr/>
                <a:graphic xmlns:a="http://schemas.openxmlformats.org/drawingml/2006/main">
                  <a:graphicData uri="http://schemas.microsoft.com/office/word/2010/wordprocessingShape">
                    <wps:wsp>
                      <wps:cNvSpPr/>
                      <wps:spPr>
                        <a:xfrm>
                          <a:off x="0" y="0"/>
                          <a:ext cx="5699760" cy="795020"/>
                        </a:xfrm>
                        <a:prstGeom prst="snip2DiagRect">
                          <a:avLst/>
                        </a:prstGeom>
                        <a:solidFill>
                          <a:schemeClr val="accent5">
                            <a:lumMod val="50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8428C8" w:rsidRPr="008428C8" w:rsidRDefault="008428C8" w:rsidP="008428C8">
                            <w:pPr>
                              <w:rPr>
                                <w:rFonts w:ascii="Arial" w:hAnsi="Arial" w:cs="Arial"/>
                                <w:sz w:val="32"/>
                                <w:szCs w:val="32"/>
                              </w:rPr>
                            </w:pPr>
                            <w:r w:rsidRPr="008428C8">
                              <w:rPr>
                                <w:rFonts w:ascii="Arial" w:hAnsi="Arial" w:cs="Arial"/>
                                <w:sz w:val="32"/>
                                <w:szCs w:val="32"/>
                              </w:rPr>
                              <w:t xml:space="preserve">Write problems in a variety of ways: 782 ÷ 3, </w:t>
                            </w:r>
                            <m:oMath>
                              <m:f>
                                <m:fPr>
                                  <m:ctrlPr>
                                    <w:rPr>
                                      <w:rFonts w:ascii="Cambria Math" w:hAnsi="Cambria Math" w:cs="Arial"/>
                                      <w:i/>
                                      <w:sz w:val="32"/>
                                      <w:szCs w:val="32"/>
                                    </w:rPr>
                                  </m:ctrlPr>
                                </m:fPr>
                                <m:num>
                                  <m:r>
                                    <w:rPr>
                                      <w:rFonts w:ascii="Cambria Math" w:hAnsi="Cambria Math" w:cs="Arial"/>
                                      <w:sz w:val="32"/>
                                      <w:szCs w:val="32"/>
                                    </w:rPr>
                                    <m:t>782</m:t>
                                  </m:r>
                                </m:num>
                                <m:den>
                                  <m:r>
                                    <w:rPr>
                                      <w:rFonts w:ascii="Cambria Math" w:hAnsi="Cambria Math" w:cs="Arial"/>
                                      <w:sz w:val="32"/>
                                      <w:szCs w:val="32"/>
                                    </w:rPr>
                                    <m:t>3</m:t>
                                  </m:r>
                                </m:den>
                              </m:f>
                            </m:oMath>
                            <w:r w:rsidRPr="008428C8">
                              <w:rPr>
                                <w:rFonts w:ascii="Arial" w:eastAsiaTheme="minorEastAsia" w:hAnsi="Arial" w:cs="Arial"/>
                                <w:sz w:val="32"/>
                                <w:szCs w:val="32"/>
                              </w:rPr>
                              <w:t>, 3  782</w:t>
                            </w:r>
                          </w:p>
                          <w:p w:rsidR="00B37C7A" w:rsidRPr="008428C8" w:rsidRDefault="00B37C7A" w:rsidP="00B37C7A">
                            <w:pPr>
                              <w:rPr>
                                <w:rFonts w:ascii="Arial" w:hAnsi="Arial" w:cs="Arial"/>
                                <w:color w:val="000000" w:themeColor="text1"/>
                                <w14:textOutline w14:w="9525" w14:cap="rnd" w14:cmpd="sng" w14:algn="ctr">
                                  <w14:solidFill>
                                    <w14:srgbClr w14:val="000000"/>
                                  </w14:solidFill>
                                  <w14:prstDash w14:val="solid"/>
                                  <w14:bevel/>
                                </w14:textOutline>
                              </w:rPr>
                            </w:pPr>
                          </w:p>
                          <w:p w:rsidR="00B37C7A" w:rsidRDefault="00B37C7A" w:rsidP="00B37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Diagonal Corner Rectangle 18" o:spid="_x0000_s1031" style="position:absolute;margin-left:3.75pt;margin-top:8.35pt;width:448.8pt;height:62.6pt;z-index:251668479;visibility:visible;mso-wrap-style:square;mso-wrap-distance-left:9pt;mso-wrap-distance-top:0;mso-wrap-distance-right:9pt;mso-wrap-distance-bottom:0;mso-position-horizontal:absolute;mso-position-horizontal-relative:text;mso-position-vertical:absolute;mso-position-vertical-relative:text;v-text-anchor:middle" coordsize="5699760,795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" adj="-11796480,,5400" path="m,l5567254,r132506,132506l5699760,795020r,l132506,795020,,662514,,xe" fillcolor="#205867 [1608]" strokecolor="#243f60 [1604]" strokeweight="2pt">
                <v:stroke joinstyle="miter"/>
                <v:formulas/>
                <v:path arrowok="t" o:connecttype="custom" o:connectlocs="0,0;5567254,0;5699760,132506;5699760,795020;5699760,795020;132506,795020;0,662514;0,0" o:connectangles="0,0,0,0,0,0,0,0" textboxrect="0,0,5699760,795020"/>
                <v:textbox>
                  <w:txbxContent>
                    <w:p w:rsidR="008428C8" w:rsidRPr="008428C8" w:rsidRDefault="008428C8" w:rsidP="008428C8">
                      <w:pPr>
                        <w:rPr>
                          <w:rFonts w:ascii="Arial" w:hAnsi="Arial" w:cs="Arial"/>
                          <w:sz w:val="32"/>
                          <w:szCs w:val="32"/>
                        </w:rPr>
                      </w:pPr>
                      <w:r w:rsidRPr="008428C8">
                        <w:rPr>
                          <w:rFonts w:ascii="Arial" w:hAnsi="Arial" w:cs="Arial"/>
                          <w:sz w:val="32"/>
                          <w:szCs w:val="32"/>
                        </w:rPr>
                        <w:t xml:space="preserve">Write problems in a variety of ways: 782 ÷ 3, </w:t>
                      </w:r>
                      <m:oMath>
                        <m:f>
                          <m:fPr>
                            <m:ctrlPr>
                              <w:rPr>
                                <w:rFonts w:ascii="Cambria Math" w:hAnsi="Cambria Math" w:cs="Arial"/>
                                <w:i/>
                                <w:sz w:val="32"/>
                                <w:szCs w:val="32"/>
                              </w:rPr>
                            </m:ctrlPr>
                          </m:fPr>
                          <m:num>
                            <m:r>
                              <w:rPr>
                                <w:rFonts w:ascii="Cambria Math" w:hAnsi="Cambria Math" w:cs="Arial"/>
                                <w:sz w:val="32"/>
                                <w:szCs w:val="32"/>
                              </w:rPr>
                              <m:t>782</m:t>
                            </m:r>
                          </m:num>
                          <m:den>
                            <m:r>
                              <w:rPr>
                                <w:rFonts w:ascii="Cambria Math" w:hAnsi="Cambria Math" w:cs="Arial"/>
                                <w:sz w:val="32"/>
                                <w:szCs w:val="32"/>
                              </w:rPr>
                              <m:t>3</m:t>
                            </m:r>
                          </m:den>
                        </m:f>
                      </m:oMath>
                      <w:r w:rsidRPr="008428C8">
                        <w:rPr>
                          <w:rFonts w:ascii="Arial" w:eastAsiaTheme="minorEastAsia" w:hAnsi="Arial" w:cs="Arial"/>
                          <w:sz w:val="32"/>
                          <w:szCs w:val="32"/>
                        </w:rPr>
                        <w:t>, 3  782</w:t>
                      </w:r>
                    </w:p>
                    <w:p w:rsidR="00B37C7A" w:rsidRPr="008428C8" w:rsidRDefault="00B37C7A" w:rsidP="00B37C7A">
                      <w:pPr>
                        <w:rPr>
                          <w:rFonts w:ascii="Arial" w:hAnsi="Arial" w:cs="Arial"/>
                          <w:color w:val="000000" w:themeColor="text1"/>
                          <w14:textOutline w14:w="9525" w14:cap="rnd" w14:cmpd="sng" w14:algn="ctr">
                            <w14:solidFill>
                              <w14:srgbClr w14:val="000000"/>
                            </w14:solidFill>
                            <w14:prstDash w14:val="solid"/>
                            <w14:bevel/>
                          </w14:textOutline>
                        </w:rPr>
                      </w:pPr>
                    </w:p>
                    <w:p w:rsidR="00B37C7A" w:rsidRDefault="00B37C7A" w:rsidP="00B37C7A">
                      <w:pPr>
                        <w:jc w:val="center"/>
                      </w:pPr>
                    </w:p>
                  </w:txbxContent>
                </v:textbox>
              </v:shape>
            </w:pict>
          </mc:Fallback>
        </mc:AlternateContent>
      </w:r>
      <w:r w:rsidR="00FC12E2">
        <w:rPr>
          <w:rFonts w:ascii="Arial" w:hAnsi="Arial" w:cs="Arial"/>
        </w:rPr>
        <w:tab/>
      </w:r>
      <w:r w:rsidR="00FC12E2">
        <w:rPr>
          <w:rFonts w:ascii="Arial" w:hAnsi="Arial" w:cs="Arial"/>
        </w:rPr>
        <w:tab/>
      </w:r>
      <w:r w:rsidR="00FC12E2">
        <w:rPr>
          <w:rFonts w:ascii="Arial" w:hAnsi="Arial" w:cs="Arial"/>
        </w:rPr>
        <w:tab/>
      </w:r>
      <w:r w:rsidR="00FC12E2">
        <w:rPr>
          <w:rFonts w:ascii="Arial" w:hAnsi="Arial" w:cs="Arial"/>
        </w:rPr>
        <w:tab/>
      </w:r>
    </w:p>
    <w:p w:rsidR="008428C8" w:rsidRDefault="008428C8" w:rsidP="00495FBB">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76915064" wp14:editId="3FC612C0">
                <wp:simplePos x="0" y="0"/>
                <wp:positionH relativeFrom="column">
                  <wp:posOffset>4796510</wp:posOffset>
                </wp:positionH>
                <wp:positionV relativeFrom="paragraph">
                  <wp:posOffset>222572</wp:posOffset>
                </wp:positionV>
                <wp:extent cx="367665" cy="260985"/>
                <wp:effectExtent l="0" t="0" r="13335" b="24765"/>
                <wp:wrapNone/>
                <wp:docPr id="17" name="Elbow Connector 17"/>
                <wp:cNvGraphicFramePr/>
                <a:graphic xmlns:a="http://schemas.openxmlformats.org/drawingml/2006/main">
                  <a:graphicData uri="http://schemas.microsoft.com/office/word/2010/wordprocessingShape">
                    <wps:wsp>
                      <wps:cNvCnPr/>
                      <wps:spPr>
                        <a:xfrm flipV="1">
                          <a:off x="0" y="0"/>
                          <a:ext cx="367665" cy="260985"/>
                        </a:xfrm>
                        <a:prstGeom prst="bentConnector3">
                          <a:avLst>
                            <a:gd name="adj1" fmla="val 1555"/>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77.7pt;margin-top:17.55pt;width:28.95pt;height:20.55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" adj="336" strokecolor="white [3212]"/>
            </w:pict>
          </mc:Fallback>
        </mc:AlternateContent>
      </w:r>
    </w:p>
    <w:p w:rsidR="008428C8" w:rsidRDefault="008428C8" w:rsidP="00495FBB">
      <w:pPr>
        <w:rPr>
          <w:rFonts w:ascii="Arial" w:hAnsi="Arial" w:cs="Arial"/>
        </w:rPr>
      </w:pPr>
    </w:p>
    <w:p w:rsidR="008428C8" w:rsidRPr="00742915" w:rsidRDefault="008428C8" w:rsidP="00495FBB">
      <w:pPr>
        <w:rPr>
          <w:rFonts w:ascii="Arial" w:hAnsi="Arial" w:cs="Arial"/>
        </w:rPr>
      </w:pPr>
    </w:p>
    <w:p w:rsidR="008428C8"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1"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AM6&#10;kE2EAgAAHAUAAA4AAAAAAAAAAAAAAAAALgIAAGRycy9lMm9Eb2MueG1sUEsBAi0AFAAGAAgAAAAh&#10;AADPBAneAAAABwEAAA8AAAAAAAAAAAAAAAAA3gQAAGRycy9kb3ducmV2LnhtbFBLBQYAAAAABAAE&#10;APMAAADpBQ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7B1CBA" w:rsidRDefault="007B1CBA" w:rsidP="007B1CBA">
      <w:pPr>
        <w:ind w:right="-540"/>
        <w:rPr>
          <w:rFonts w:ascii="Arial" w:hAnsi="Arial" w:cs="Arial"/>
          <w:iCs/>
        </w:rPr>
      </w:pPr>
      <w:r w:rsidRPr="007B1CBA">
        <w:rPr>
          <w:rFonts w:ascii="Arial" w:hAnsi="Arial" w:cs="Arial"/>
          <w:iCs/>
        </w:rPr>
        <w:t>Students combine their understanding of the meanings and properties of multiplication and division with their understanding of base-ten units to begin to multiply and divide multi</w:t>
      </w:r>
      <w:r>
        <w:rPr>
          <w:rFonts w:ascii="Arial" w:hAnsi="Arial" w:cs="Arial"/>
          <w:iCs/>
        </w:rPr>
        <w:t>-</w:t>
      </w:r>
      <w:r w:rsidRPr="007B1CBA">
        <w:rPr>
          <w:rFonts w:ascii="Arial" w:hAnsi="Arial" w:cs="Arial"/>
          <w:iCs/>
        </w:rPr>
        <w:t>digit numbers (</w:t>
      </w:r>
      <w:r w:rsidRPr="007B1CBA">
        <w:rPr>
          <w:rFonts w:ascii="Arial" w:hAnsi="Arial" w:cs="Arial"/>
          <w:b/>
          <w:bCs/>
          <w:iCs/>
        </w:rPr>
        <w:t>4.NBT.5</w:t>
      </w:r>
      <w:r w:rsidRPr="007B1CBA">
        <w:rPr>
          <w:rFonts w:ascii="Arial" w:hAnsi="Arial" w:cs="Arial"/>
          <w:iCs/>
        </w:rPr>
        <w:t>-</w:t>
      </w:r>
      <w:r w:rsidRPr="007B1CBA">
        <w:rPr>
          <w:rFonts w:ascii="Arial" w:hAnsi="Arial" w:cs="Arial"/>
          <w:b/>
          <w:bCs/>
          <w:iCs/>
        </w:rPr>
        <w:t>6</w:t>
      </w:r>
      <w:r w:rsidRPr="007B1CBA">
        <w:rPr>
          <w:rFonts w:ascii="Arial" w:hAnsi="Arial" w:cs="Arial"/>
          <w:iCs/>
        </w:rPr>
        <w:t>; this builds on work done in grade 3, cf. </w:t>
      </w:r>
      <w:r w:rsidRPr="007B1CBA">
        <w:rPr>
          <w:rFonts w:ascii="Arial" w:hAnsi="Arial" w:cs="Arial"/>
          <w:bCs/>
          <w:iCs/>
          <w:highlight w:val="magenta"/>
        </w:rPr>
        <w:t>3.NBT.3</w:t>
      </w:r>
      <w:r w:rsidRPr="007B1CBA">
        <w:rPr>
          <w:rFonts w:ascii="Arial" w:hAnsi="Arial" w:cs="Arial"/>
          <w:iCs/>
        </w:rPr>
        <w:t>)</w:t>
      </w:r>
    </w:p>
    <w:tbl>
      <w:tblPr>
        <w:tblW w:w="9615" w:type="dxa"/>
        <w:shd w:val="clear" w:color="auto" w:fill="ECECE5"/>
        <w:tblCellMar>
          <w:top w:w="15" w:type="dxa"/>
          <w:left w:w="15" w:type="dxa"/>
          <w:bottom w:w="15" w:type="dxa"/>
          <w:right w:w="15" w:type="dxa"/>
        </w:tblCellMar>
        <w:tblLook w:val="04A0" w:firstRow="1" w:lastRow="0" w:firstColumn="1" w:lastColumn="0" w:noHBand="0" w:noVBand="1"/>
      </w:tblPr>
      <w:tblGrid>
        <w:gridCol w:w="1065"/>
        <w:gridCol w:w="8550"/>
      </w:tblGrid>
      <w:tr w:rsidR="007B1CBA" w:rsidRPr="007B1CBA" w:rsidTr="007B1CBA">
        <w:tc>
          <w:tcPr>
            <w:tcW w:w="1065" w:type="dxa"/>
            <w:shd w:val="clear" w:color="auto" w:fill="ECECE5"/>
            <w:tcMar>
              <w:top w:w="75" w:type="dxa"/>
              <w:left w:w="75" w:type="dxa"/>
              <w:bottom w:w="75" w:type="dxa"/>
              <w:right w:w="75" w:type="dxa"/>
            </w:tcMar>
            <w:hideMark/>
          </w:tcPr>
          <w:p w:rsidR="007B1CBA" w:rsidRPr="007B1CBA" w:rsidRDefault="007B1CBA" w:rsidP="007B1CBA">
            <w:pPr>
              <w:ind w:right="-540"/>
              <w:rPr>
                <w:rFonts w:ascii="Arial" w:hAnsi="Arial" w:cs="Arial"/>
                <w:iCs/>
              </w:rPr>
            </w:pPr>
            <w:r w:rsidRPr="007B1CBA">
              <w:rPr>
                <w:rFonts w:ascii="Arial" w:hAnsi="Arial" w:cs="Arial"/>
                <w:iCs/>
              </w:rPr>
              <w:t>4.NBT.6</w:t>
            </w:r>
          </w:p>
        </w:tc>
        <w:tc>
          <w:tcPr>
            <w:tcW w:w="8550" w:type="dxa"/>
            <w:shd w:val="clear" w:color="auto" w:fill="ECECE5"/>
            <w:tcMar>
              <w:top w:w="75" w:type="dxa"/>
              <w:left w:w="75" w:type="dxa"/>
              <w:bottom w:w="75" w:type="dxa"/>
              <w:right w:w="75" w:type="dxa"/>
            </w:tcMar>
            <w:hideMark/>
          </w:tcPr>
          <w:p w:rsidR="007B1CBA" w:rsidRPr="007B1CBA" w:rsidRDefault="007B1CBA" w:rsidP="007B1CBA">
            <w:pPr>
              <w:ind w:right="-540"/>
              <w:rPr>
                <w:rFonts w:ascii="Arial" w:hAnsi="Arial" w:cs="Arial"/>
                <w:iCs/>
              </w:rPr>
            </w:pPr>
            <w:r w:rsidRPr="007B1CBA">
              <w:rPr>
                <w:rFonts w:ascii="Arial" w:hAnsi="Arial" w:cs="Arial"/>
                <w:iCs/>
              </w:rPr>
              <w:t>When students work toward meeting this standard, they combine prior understanding</w:t>
            </w:r>
            <w:r>
              <w:rPr>
                <w:rFonts w:ascii="Arial" w:hAnsi="Arial" w:cs="Arial"/>
                <w:iCs/>
              </w:rPr>
              <w:br/>
            </w:r>
            <w:r w:rsidRPr="007B1CBA">
              <w:rPr>
                <w:rFonts w:ascii="Arial" w:hAnsi="Arial" w:cs="Arial"/>
                <w:iCs/>
              </w:rPr>
              <w:t>of multiplication and division with deepening understanding of the base-ten system of</w:t>
            </w:r>
            <w:r>
              <w:rPr>
                <w:rFonts w:ascii="Arial" w:hAnsi="Arial" w:cs="Arial"/>
                <w:iCs/>
              </w:rPr>
              <w:br/>
            </w:r>
            <w:r w:rsidRPr="007B1CBA">
              <w:rPr>
                <w:rFonts w:ascii="Arial" w:hAnsi="Arial" w:cs="Arial"/>
                <w:iCs/>
              </w:rPr>
              <w:t xml:space="preserve">units to find whole-number quotients and remainders with up to four-digit dividends </w:t>
            </w:r>
            <w:r>
              <w:rPr>
                <w:rFonts w:ascii="Arial" w:hAnsi="Arial" w:cs="Arial"/>
                <w:iCs/>
              </w:rPr>
              <w:br/>
            </w:r>
            <w:r w:rsidRPr="007B1CBA">
              <w:rPr>
                <w:rFonts w:ascii="Arial" w:hAnsi="Arial" w:cs="Arial"/>
                <w:iCs/>
              </w:rPr>
              <w:t>and one-digit divisors. This work will develop further in grade 5 and culminate in</w:t>
            </w:r>
            <w:r>
              <w:rPr>
                <w:rFonts w:ascii="Arial" w:hAnsi="Arial" w:cs="Arial"/>
                <w:iCs/>
              </w:rPr>
              <w:br/>
            </w:r>
            <w:r w:rsidRPr="007B1CBA">
              <w:rPr>
                <w:rFonts w:ascii="Arial" w:hAnsi="Arial" w:cs="Arial"/>
                <w:iCs/>
              </w:rPr>
              <w:t>fluency with the standard algorithms in grade 6.</w:t>
            </w:r>
          </w:p>
        </w:tc>
      </w:tr>
    </w:tbl>
    <w:p w:rsidR="007B1CBA" w:rsidRPr="007B1CBA" w:rsidRDefault="007B1CBA" w:rsidP="007B1CBA">
      <w:pPr>
        <w:ind w:right="-540"/>
        <w:rPr>
          <w:rFonts w:ascii="Arial" w:hAnsi="Arial" w:cs="Arial"/>
          <w:iCs/>
        </w:rPr>
      </w:pPr>
    </w:p>
    <w:p w:rsidR="00A31142" w:rsidRDefault="00A31142" w:rsidP="007B1CBA">
      <w:pPr>
        <w:ind w:right="-540"/>
        <w:rPr>
          <w:rStyle w:val="Hyperlink"/>
          <w:rFonts w:ascii="Arial" w:hAnsi="Arial" w:cs="Arial"/>
        </w:rPr>
      </w:pPr>
      <w:r w:rsidRPr="000B0FD1">
        <w:rPr>
          <w:rFonts w:ascii="Arial" w:hAnsi="Arial" w:cs="Arial"/>
          <w:i/>
          <w:iCs/>
        </w:rPr>
        <w:lastRenderedPageBreak/>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4" w:history="1">
        <w:r w:rsidRPr="000B0FD1">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1548"/>
        <w:gridCol w:w="2880"/>
        <w:gridCol w:w="3600"/>
        <w:gridCol w:w="828"/>
      </w:tblGrid>
      <w:tr w:rsidR="004B3EB0" w:rsidTr="00286C21">
        <w:trPr>
          <w:trHeight w:val="953"/>
        </w:trPr>
        <w:tc>
          <w:tcPr>
            <w:tcW w:w="1548" w:type="dxa"/>
          </w:tcPr>
          <w:p w:rsidR="004B3EB0" w:rsidRPr="009D5E74" w:rsidRDefault="004B3EB0" w:rsidP="00286C21">
            <w:pPr>
              <w:jc w:val="center"/>
              <w:rPr>
                <w:b/>
              </w:rPr>
            </w:pPr>
            <w:r w:rsidRPr="009D5E74">
              <w:rPr>
                <w:b/>
              </w:rPr>
              <w:t>Evidence</w:t>
            </w:r>
          </w:p>
          <w:p w:rsidR="004B3EB0" w:rsidRPr="009D5E74" w:rsidRDefault="004B3EB0" w:rsidP="00286C21">
            <w:pPr>
              <w:jc w:val="center"/>
              <w:rPr>
                <w:b/>
              </w:rPr>
            </w:pPr>
            <w:r w:rsidRPr="009D5E74">
              <w:rPr>
                <w:b/>
              </w:rPr>
              <w:t>Statement Key</w:t>
            </w:r>
          </w:p>
          <w:p w:rsidR="004B3EB0" w:rsidRPr="009D5E74" w:rsidRDefault="004B3EB0" w:rsidP="00286C21">
            <w:pPr>
              <w:jc w:val="center"/>
              <w:rPr>
                <w:b/>
              </w:rPr>
            </w:pPr>
          </w:p>
        </w:tc>
        <w:tc>
          <w:tcPr>
            <w:tcW w:w="2880" w:type="dxa"/>
          </w:tcPr>
          <w:p w:rsidR="004B3EB0" w:rsidRPr="009D5E74" w:rsidRDefault="004B3EB0" w:rsidP="00286C21">
            <w:pPr>
              <w:jc w:val="center"/>
              <w:rPr>
                <w:b/>
              </w:rPr>
            </w:pPr>
          </w:p>
          <w:p w:rsidR="004B3EB0" w:rsidRPr="009D5E74" w:rsidRDefault="004B3EB0" w:rsidP="00286C21">
            <w:pPr>
              <w:jc w:val="center"/>
              <w:rPr>
                <w:b/>
              </w:rPr>
            </w:pPr>
            <w:r w:rsidRPr="009D5E74">
              <w:rPr>
                <w:b/>
              </w:rPr>
              <w:t>Evidence Statement Text</w:t>
            </w:r>
          </w:p>
        </w:tc>
        <w:tc>
          <w:tcPr>
            <w:tcW w:w="3600" w:type="dxa"/>
          </w:tcPr>
          <w:p w:rsidR="004B3EB0" w:rsidRPr="009D5E74" w:rsidRDefault="004B3EB0" w:rsidP="00286C21">
            <w:pPr>
              <w:jc w:val="center"/>
              <w:rPr>
                <w:b/>
              </w:rPr>
            </w:pPr>
          </w:p>
          <w:p w:rsidR="004B3EB0" w:rsidRPr="009D5E74" w:rsidRDefault="004B3EB0" w:rsidP="00286C21">
            <w:pPr>
              <w:jc w:val="center"/>
              <w:rPr>
                <w:b/>
              </w:rPr>
            </w:pPr>
            <w:r w:rsidRPr="009D5E74">
              <w:rPr>
                <w:b/>
              </w:rPr>
              <w:t>Clarifications</w:t>
            </w:r>
          </w:p>
        </w:tc>
        <w:tc>
          <w:tcPr>
            <w:tcW w:w="828" w:type="dxa"/>
          </w:tcPr>
          <w:p w:rsidR="004B3EB0" w:rsidRPr="009D5E74" w:rsidRDefault="004B3EB0" w:rsidP="00286C21">
            <w:pPr>
              <w:jc w:val="center"/>
              <w:rPr>
                <w:b/>
              </w:rPr>
            </w:pPr>
          </w:p>
          <w:p w:rsidR="004B3EB0" w:rsidRPr="009D5E74" w:rsidRDefault="004B3EB0" w:rsidP="00286C21">
            <w:pPr>
              <w:jc w:val="center"/>
              <w:rPr>
                <w:b/>
              </w:rPr>
            </w:pPr>
            <w:r w:rsidRPr="009D5E74">
              <w:rPr>
                <w:b/>
              </w:rPr>
              <w:t>MP</w:t>
            </w:r>
          </w:p>
        </w:tc>
      </w:tr>
      <w:tr w:rsidR="004B3EB0" w:rsidTr="00286C21">
        <w:tc>
          <w:tcPr>
            <w:tcW w:w="1548" w:type="dxa"/>
          </w:tcPr>
          <w:p w:rsidR="004B3EB0" w:rsidRDefault="004B3EB0" w:rsidP="00286C21">
            <w:r w:rsidRPr="00D86C11">
              <w:t>4.NBT.6-1</w:t>
            </w:r>
          </w:p>
          <w:p w:rsidR="004B3EB0" w:rsidRPr="0002569D" w:rsidRDefault="004B3EB0" w:rsidP="00286C21">
            <w:r>
              <w:t>PBA &amp; EOY</w:t>
            </w:r>
          </w:p>
        </w:tc>
        <w:tc>
          <w:tcPr>
            <w:tcW w:w="2880" w:type="dxa"/>
          </w:tcPr>
          <w:p w:rsidR="004B3EB0" w:rsidRDefault="004B3EB0" w:rsidP="00286C21">
            <w:r>
              <w:t xml:space="preserve">Find whole-number quotients and remainders with up to three-digit dividends and one-digit divisors, using strategies </w:t>
            </w:r>
          </w:p>
          <w:p w:rsidR="004B3EB0" w:rsidRPr="0002569D" w:rsidRDefault="004B3EB0" w:rsidP="00286C21">
            <w:r>
              <w:t xml:space="preserve">based on place value, the properties of operations, and/or the relationship between multiplication and division. </w:t>
            </w:r>
          </w:p>
        </w:tc>
        <w:tc>
          <w:tcPr>
            <w:tcW w:w="3600" w:type="dxa"/>
          </w:tcPr>
          <w:p w:rsidR="004B3EB0" w:rsidRDefault="004B3EB0" w:rsidP="00286C21">
            <w:r>
              <w:t xml:space="preserve">i) Tasks do not have a context. </w:t>
            </w:r>
          </w:p>
          <w:p w:rsidR="004B3EB0" w:rsidRPr="0002569D" w:rsidRDefault="004B3EB0" w:rsidP="00286C21">
            <w:r>
              <w:t>ii) The illustrate/explain aspect of 4.NBT.6 is not assessed here.</w:t>
            </w:r>
          </w:p>
        </w:tc>
        <w:tc>
          <w:tcPr>
            <w:tcW w:w="828" w:type="dxa"/>
          </w:tcPr>
          <w:p w:rsidR="004B3EB0" w:rsidRPr="0002569D" w:rsidRDefault="004B3EB0" w:rsidP="00286C21">
            <w:r>
              <w:t>7,8</w:t>
            </w:r>
          </w:p>
        </w:tc>
      </w:tr>
      <w:tr w:rsidR="004B3EB0" w:rsidTr="00286C21">
        <w:trPr>
          <w:trHeight w:val="80"/>
        </w:trPr>
        <w:tc>
          <w:tcPr>
            <w:tcW w:w="1548" w:type="dxa"/>
          </w:tcPr>
          <w:p w:rsidR="004B3EB0" w:rsidRDefault="004B3EB0" w:rsidP="00286C21">
            <w:r w:rsidRPr="00766A87">
              <w:t>4.NBT.Int.1</w:t>
            </w:r>
          </w:p>
          <w:p w:rsidR="004B3EB0" w:rsidRDefault="004B3EB0" w:rsidP="00286C21">
            <w:r>
              <w:t>PBA &amp; EOY</w:t>
            </w:r>
          </w:p>
        </w:tc>
        <w:tc>
          <w:tcPr>
            <w:tcW w:w="2880" w:type="dxa"/>
          </w:tcPr>
          <w:p w:rsidR="004B3EB0" w:rsidRDefault="004B3EB0" w:rsidP="00286C21">
            <w:r>
              <w:t>Perform computations by applying conceptual understanding of place value, rather than by applying multi-digit algorithms.</w:t>
            </w:r>
            <m:oMath>
              <m:r>
                <m:rPr>
                  <m:sty m:val="p"/>
                </m:rPr>
                <w:rPr>
                  <w:rFonts w:ascii="Cambria Math" w:hAnsi="Cambria Math"/>
                </w:rPr>
                <w:br/>
              </m:r>
            </m:oMath>
          </w:p>
        </w:tc>
        <w:tc>
          <w:tcPr>
            <w:tcW w:w="3600" w:type="dxa"/>
          </w:tcPr>
          <w:p w:rsidR="004B3EB0" w:rsidRDefault="004B3EB0" w:rsidP="00286C21">
            <w:r>
              <w:t xml:space="preserve">i) Tasks do not have a context. </w:t>
            </w:r>
          </w:p>
          <w:p w:rsidR="004B3EB0" w:rsidRDefault="004B3EB0" w:rsidP="00286C21">
            <w:r>
              <w:t>ii) See ITN Appendix F, section A, “Illustrations of Innovative Task Characteristics,” subsection 4, “Integrative tasks with machine scoring of responses entered by computer interface.”</w:t>
            </w:r>
          </w:p>
        </w:tc>
        <w:tc>
          <w:tcPr>
            <w:tcW w:w="828" w:type="dxa"/>
          </w:tcPr>
          <w:p w:rsidR="004B3EB0" w:rsidRDefault="004B3EB0" w:rsidP="00286C21">
            <w:r>
              <w:t>1,7</w:t>
            </w:r>
          </w:p>
        </w:tc>
      </w:tr>
      <w:tr w:rsidR="004B3EB0" w:rsidTr="00286C21">
        <w:trPr>
          <w:trHeight w:val="80"/>
        </w:trPr>
        <w:tc>
          <w:tcPr>
            <w:tcW w:w="1548" w:type="dxa"/>
          </w:tcPr>
          <w:p w:rsidR="004B3EB0" w:rsidRDefault="004B3EB0" w:rsidP="00286C21">
            <w:r w:rsidRPr="00337879">
              <w:t>4.C.1-2</w:t>
            </w:r>
          </w:p>
          <w:p w:rsidR="004B3EB0" w:rsidRDefault="004B3EB0" w:rsidP="00286C21">
            <w:r>
              <w:t>PBA</w:t>
            </w:r>
          </w:p>
        </w:tc>
        <w:tc>
          <w:tcPr>
            <w:tcW w:w="2880" w:type="dxa"/>
          </w:tcPr>
          <w:p w:rsidR="004B3EB0" w:rsidRDefault="004B3EB0" w:rsidP="00286C21">
            <w:r>
              <w:t>Base explanations/ reasoning on the properties of operations.</w:t>
            </w:r>
          </w:p>
          <w:p w:rsidR="004B3EB0" w:rsidRDefault="004B3EB0" w:rsidP="00286C21">
            <w:r>
              <w:t>Content Scope: Knowledge and skills articulated in 4.NBT.6</w:t>
            </w:r>
          </w:p>
        </w:tc>
        <w:tc>
          <w:tcPr>
            <w:tcW w:w="3600" w:type="dxa"/>
          </w:tcPr>
          <w:p w:rsidR="004B3EB0" w:rsidRDefault="004B3EB0" w:rsidP="00286C21">
            <w:r>
              <w:t>i) Students need not use technical terms such as commutative, associative, distributive, or property.</w:t>
            </w:r>
          </w:p>
          <w:p w:rsidR="004B3EB0" w:rsidRDefault="004B3EB0" w:rsidP="00286C21">
            <w:r>
              <w:t>ii) Tasks do not have a context.</w:t>
            </w:r>
          </w:p>
        </w:tc>
        <w:tc>
          <w:tcPr>
            <w:tcW w:w="828" w:type="dxa"/>
          </w:tcPr>
          <w:p w:rsidR="004B3EB0" w:rsidRDefault="004B3EB0" w:rsidP="00286C21">
            <w:r>
              <w:t>3,6,7,</w:t>
            </w:r>
          </w:p>
          <w:p w:rsidR="004B3EB0" w:rsidRDefault="004B3EB0" w:rsidP="00286C21">
            <w:r>
              <w:t>8</w:t>
            </w:r>
          </w:p>
        </w:tc>
      </w:tr>
      <w:tr w:rsidR="004B3EB0" w:rsidTr="00286C21">
        <w:trPr>
          <w:trHeight w:val="80"/>
        </w:trPr>
        <w:tc>
          <w:tcPr>
            <w:tcW w:w="1548" w:type="dxa"/>
          </w:tcPr>
          <w:p w:rsidR="004B3EB0" w:rsidRDefault="004B3EB0" w:rsidP="00286C21">
            <w:r w:rsidRPr="00337879">
              <w:t>4.C.2</w:t>
            </w:r>
          </w:p>
          <w:p w:rsidR="004B3EB0" w:rsidRPr="00766A87" w:rsidRDefault="004B3EB0" w:rsidP="00286C21">
            <w:r>
              <w:t>PBA</w:t>
            </w:r>
          </w:p>
        </w:tc>
        <w:tc>
          <w:tcPr>
            <w:tcW w:w="2880" w:type="dxa"/>
          </w:tcPr>
          <w:p w:rsidR="004B3EB0" w:rsidRDefault="004B3EB0" w:rsidP="00286C21">
            <w:r>
              <w:t>Base explanations/ reasoning on the relationship between addition and subtraction or the relationship between multiplication and division. Content Scope: Knowledge and skills articulated in 4.NBT.6</w:t>
            </w:r>
          </w:p>
        </w:tc>
        <w:tc>
          <w:tcPr>
            <w:tcW w:w="3600" w:type="dxa"/>
          </w:tcPr>
          <w:p w:rsidR="004B3EB0" w:rsidRDefault="004B3EB0" w:rsidP="00286C21">
            <w:r w:rsidRPr="00337879">
              <w:t>i) Tasks do not have a context.</w:t>
            </w:r>
          </w:p>
        </w:tc>
        <w:tc>
          <w:tcPr>
            <w:tcW w:w="828" w:type="dxa"/>
          </w:tcPr>
          <w:p w:rsidR="004B3EB0" w:rsidRDefault="004B3EB0" w:rsidP="00286C21">
            <w:r>
              <w:t>3,6,7</w:t>
            </w:r>
          </w:p>
        </w:tc>
      </w:tr>
      <w:tr w:rsidR="004B3EB0" w:rsidTr="00286C21">
        <w:trPr>
          <w:trHeight w:val="1286"/>
        </w:trPr>
        <w:tc>
          <w:tcPr>
            <w:tcW w:w="1548" w:type="dxa"/>
          </w:tcPr>
          <w:p w:rsidR="004B3EB0" w:rsidRDefault="004B3EB0" w:rsidP="00286C21">
            <w:r w:rsidRPr="00337879">
              <w:t>4.NBT.6-2</w:t>
            </w:r>
          </w:p>
          <w:p w:rsidR="004B3EB0" w:rsidRDefault="004B3EB0" w:rsidP="00286C21">
            <w:r>
              <w:t>EOY</w:t>
            </w:r>
          </w:p>
        </w:tc>
        <w:tc>
          <w:tcPr>
            <w:tcW w:w="2880" w:type="dxa"/>
          </w:tcPr>
          <w:p w:rsidR="004B3EB0" w:rsidRDefault="004B3EB0" w:rsidP="00286C21">
            <w:r>
              <w:t xml:space="preserve">Find whole-number quotients and remainders with four-digit dividends and one-digit divisors, using strategies based on </w:t>
            </w:r>
          </w:p>
          <w:p w:rsidR="004B3EB0" w:rsidRDefault="004B3EB0" w:rsidP="00286C21">
            <w:r>
              <w:t>place value, the properties of operations, and/or the relationship between multiplication and division.</w:t>
            </w:r>
          </w:p>
        </w:tc>
        <w:tc>
          <w:tcPr>
            <w:tcW w:w="3600" w:type="dxa"/>
          </w:tcPr>
          <w:p w:rsidR="004B3EB0" w:rsidRDefault="004B3EB0" w:rsidP="00286C21">
            <w:r>
              <w:t xml:space="preserve">i) Tasks do not have a context. </w:t>
            </w:r>
          </w:p>
          <w:p w:rsidR="004B3EB0" w:rsidRDefault="004B3EB0" w:rsidP="00286C21">
            <w:r>
              <w:t>ii) The illustrative/explain aspect of 4.NBT.6 is not assessed here.</w:t>
            </w:r>
          </w:p>
        </w:tc>
        <w:tc>
          <w:tcPr>
            <w:tcW w:w="828" w:type="dxa"/>
          </w:tcPr>
          <w:p w:rsidR="004B3EB0" w:rsidRDefault="004B3EB0" w:rsidP="00286C21">
            <w:r>
              <w:t>7,8</w:t>
            </w:r>
          </w:p>
        </w:tc>
      </w:tr>
      <w:tr w:rsidR="004B3EB0" w:rsidTr="00286C21">
        <w:trPr>
          <w:trHeight w:val="80"/>
        </w:trPr>
        <w:tc>
          <w:tcPr>
            <w:tcW w:w="1548" w:type="dxa"/>
          </w:tcPr>
          <w:p w:rsidR="004B3EB0" w:rsidRDefault="004B3EB0" w:rsidP="00286C21">
            <w:r w:rsidRPr="00766A87">
              <w:lastRenderedPageBreak/>
              <w:t>4.Int.5</w:t>
            </w:r>
          </w:p>
          <w:p w:rsidR="004B3EB0" w:rsidRPr="006D694F" w:rsidRDefault="004B3EB0" w:rsidP="00286C21">
            <w:r>
              <w:t>EOY</w:t>
            </w:r>
          </w:p>
        </w:tc>
        <w:tc>
          <w:tcPr>
            <w:tcW w:w="2880" w:type="dxa"/>
          </w:tcPr>
          <w:p w:rsidR="004B3EB0" w:rsidRPr="001416A6" w:rsidRDefault="004B3EB0" w:rsidP="00286C21">
            <w:r>
              <w:t>Solve multi-step word problems posed with whole numbers and involving computations best performed by applying conceptual understanding of place value, perhaps involving rounding. See 4.OA.3, 4.NBT</w:t>
            </w:r>
          </w:p>
        </w:tc>
        <w:tc>
          <w:tcPr>
            <w:tcW w:w="3600" w:type="dxa"/>
          </w:tcPr>
          <w:p w:rsidR="004B3EB0" w:rsidRDefault="004B3EB0" w:rsidP="00286C21">
            <w:r>
              <w:t>None</w:t>
            </w:r>
          </w:p>
        </w:tc>
        <w:tc>
          <w:tcPr>
            <w:tcW w:w="828" w:type="dxa"/>
          </w:tcPr>
          <w:p w:rsidR="004B3EB0" w:rsidRDefault="004B3EB0" w:rsidP="00286C21">
            <w:r>
              <w:t>1,2,7</w:t>
            </w:r>
          </w:p>
        </w:tc>
      </w:tr>
    </w:tbl>
    <w:p w:rsidR="004B3EB0" w:rsidRPr="00FA0115" w:rsidRDefault="00FA0115" w:rsidP="00FA0115">
      <w:pPr>
        <w:ind w:left="720" w:hanging="720"/>
        <w:rPr>
          <w:rStyle w:val="Hyperlink"/>
          <w:rFonts w:ascii="Arial" w:hAnsi="Arial" w:cs="Arial"/>
          <w:color w:val="auto"/>
          <w:u w:val="none"/>
        </w:rPr>
      </w:pPr>
      <w:r w:rsidRPr="00655605">
        <w:rPr>
          <w:rFonts w:ascii="Arial" w:hAnsi="Arial" w:cs="Arial"/>
          <w:i/>
        </w:rPr>
        <w:t>PARCC Mathematics Evidence Tables</w:t>
      </w:r>
      <w:r>
        <w:rPr>
          <w:rFonts w:ascii="Arial" w:hAnsi="Arial" w:cs="Arial"/>
          <w:i/>
        </w:rPr>
        <w:t>. (</w:t>
      </w:r>
      <w:r w:rsidRPr="00655605">
        <w:rPr>
          <w:rFonts w:ascii="Arial" w:hAnsi="Arial" w:cs="Arial"/>
        </w:rPr>
        <w:t>2013, April</w:t>
      </w:r>
      <w:r>
        <w:rPr>
          <w:rFonts w:ascii="Arial" w:hAnsi="Arial" w:cs="Arial"/>
        </w:rPr>
        <w:t xml:space="preserve">).  Retrieved from: </w:t>
      </w:r>
      <w:r>
        <w:rPr>
          <w:rFonts w:ascii="Arial" w:hAnsi="Arial" w:cs="Arial"/>
        </w:rPr>
        <w:br/>
      </w:r>
      <w:hyperlink r:id="rId15" w:history="1">
        <w:r w:rsidRPr="005F0D6F">
          <w:rPr>
            <w:rStyle w:val="Hyperlink"/>
            <w:rFonts w:ascii="Arial" w:hAnsi="Arial" w:cs="Arial"/>
          </w:rPr>
          <w:t>http://www.parcconline.org/assessment-blueprints-test-specs</w:t>
        </w:r>
      </w:hyperlink>
      <w:r>
        <w:rPr>
          <w:rFonts w:ascii="Arial" w:hAnsi="Arial" w:cs="Arial"/>
        </w:rPr>
        <w:t xml:space="preserve"> </w:t>
      </w:r>
    </w:p>
    <w:tbl>
      <w:tblPr>
        <w:tblStyle w:val="TableGrid"/>
        <w:tblW w:w="0" w:type="auto"/>
        <w:tblLook w:val="04A0" w:firstRow="1" w:lastRow="0" w:firstColumn="1" w:lastColumn="0" w:noHBand="0" w:noVBand="1"/>
      </w:tblPr>
      <w:tblGrid>
        <w:gridCol w:w="3011"/>
        <w:gridCol w:w="3013"/>
        <w:gridCol w:w="3012"/>
      </w:tblGrid>
      <w:tr w:rsidR="004B3EB0" w:rsidTr="00286C21">
        <w:tc>
          <w:tcPr>
            <w:tcW w:w="3192" w:type="dxa"/>
          </w:tcPr>
          <w:p w:rsidR="004B3EB0" w:rsidRDefault="004B3EB0" w:rsidP="00286C21">
            <w:r>
              <w:t>Grade Below</w:t>
            </w:r>
          </w:p>
        </w:tc>
        <w:tc>
          <w:tcPr>
            <w:tcW w:w="3192" w:type="dxa"/>
          </w:tcPr>
          <w:p w:rsidR="004B3EB0" w:rsidRDefault="004B3EB0" w:rsidP="00286C21">
            <w:r>
              <w:t>Grade-Level</w:t>
            </w:r>
          </w:p>
        </w:tc>
        <w:tc>
          <w:tcPr>
            <w:tcW w:w="3192" w:type="dxa"/>
          </w:tcPr>
          <w:p w:rsidR="004B3EB0" w:rsidRDefault="004B3EB0" w:rsidP="00286C21">
            <w:r>
              <w:t>Grade Above</w:t>
            </w:r>
          </w:p>
        </w:tc>
      </w:tr>
      <w:tr w:rsidR="004B3EB0" w:rsidTr="00286C21">
        <w:tc>
          <w:tcPr>
            <w:tcW w:w="3192" w:type="dxa"/>
          </w:tcPr>
          <w:p w:rsidR="004B3EB0" w:rsidRDefault="004B3EB0" w:rsidP="00286C21">
            <w:r>
              <w:t>3.OA.5</w:t>
            </w:r>
          </w:p>
          <w:p w:rsidR="004B3EB0" w:rsidRDefault="004B3EB0" w:rsidP="00286C21">
            <w:r>
              <w:t>3.OA.7</w:t>
            </w:r>
          </w:p>
          <w:p w:rsidR="004B3EB0" w:rsidRDefault="004B3EB0" w:rsidP="00286C21">
            <w:r>
              <w:t>3.NBT.2</w:t>
            </w:r>
          </w:p>
          <w:p w:rsidR="004B3EB0" w:rsidRDefault="004B3EB0" w:rsidP="00286C21"/>
        </w:tc>
        <w:tc>
          <w:tcPr>
            <w:tcW w:w="3192" w:type="dxa"/>
          </w:tcPr>
          <w:p w:rsidR="004B3EB0" w:rsidRDefault="004B3EB0" w:rsidP="00286C21">
            <w:r>
              <w:t>4.OA.3</w:t>
            </w:r>
          </w:p>
          <w:p w:rsidR="004B3EB0" w:rsidRPr="00C26FAB" w:rsidRDefault="004B3EB0" w:rsidP="00286C21">
            <w:r w:rsidRPr="00C26FAB">
              <w:t>4.NBT.1</w:t>
            </w:r>
          </w:p>
          <w:p w:rsidR="004B3EB0" w:rsidRPr="00C26FAB" w:rsidRDefault="004B3EB0" w:rsidP="00286C21">
            <w:r w:rsidRPr="00C26FAB">
              <w:t>4.NBT.5</w:t>
            </w:r>
          </w:p>
          <w:p w:rsidR="004B3EB0" w:rsidRPr="00C26FAB" w:rsidRDefault="004B3EB0" w:rsidP="00286C21">
            <w:pPr>
              <w:rPr>
                <w:b/>
              </w:rPr>
            </w:pPr>
            <w:r w:rsidRPr="00C26FAB">
              <w:rPr>
                <w:b/>
              </w:rPr>
              <w:t>4.NBT.6</w:t>
            </w:r>
          </w:p>
        </w:tc>
        <w:tc>
          <w:tcPr>
            <w:tcW w:w="3192" w:type="dxa"/>
          </w:tcPr>
          <w:p w:rsidR="004B3EB0" w:rsidRDefault="004B3EB0" w:rsidP="00286C21">
            <w:r>
              <w:t>5.NBT.6</w:t>
            </w:r>
          </w:p>
        </w:tc>
      </w:tr>
    </w:tbl>
    <w:p w:rsidR="0070645C" w:rsidRPr="0070645C" w:rsidRDefault="0070645C" w:rsidP="00A31142">
      <w:pPr>
        <w:rPr>
          <w:rFonts w:ascii="Arial" w:hAnsi="Arial" w:cs="Arial"/>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2"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twPG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r w:rsidRPr="00270E84">
        <w:rPr>
          <w:rFonts w:ascii="Arial" w:hAnsi="Arial" w:cs="Arial"/>
          <w:highlight w:val="magenta"/>
        </w:rPr>
        <w:t>Powerpoint</w:t>
      </w:r>
    </w:p>
    <w:p w:rsidR="00387770" w:rsidRDefault="001B29F2" w:rsidP="00495FBB">
      <w:pPr>
        <w:rPr>
          <w:rFonts w:ascii="Arial" w:hAnsi="Arial" w:cs="Arial"/>
        </w:rPr>
      </w:pPr>
      <w:r>
        <w:rPr>
          <w:rFonts w:ascii="Arial" w:hAnsi="Arial" w:cs="Arial"/>
        </w:rPr>
        <w:t xml:space="preserve">Suggestions on a Teacher’s Blog: </w:t>
      </w:r>
      <w:hyperlink r:id="rId16" w:history="1">
        <w:r w:rsidRPr="000A55B7">
          <w:rPr>
            <w:rStyle w:val="Hyperlink"/>
            <w:rFonts w:ascii="Arial" w:hAnsi="Arial" w:cs="Arial"/>
          </w:rPr>
          <w:t>http://shutthedoorandteach.blogspot.com/2012/03/success-with-my-long-division-mini-unit.html</w:t>
        </w:r>
      </w:hyperlink>
    </w:p>
    <w:p w:rsidR="001B29F2" w:rsidRDefault="001B29F2" w:rsidP="00495FBB">
      <w:pPr>
        <w:rPr>
          <w:rFonts w:ascii="Arial" w:hAnsi="Arial" w:cs="Arial"/>
        </w:rPr>
      </w:pPr>
      <w:r>
        <w:rPr>
          <w:rFonts w:ascii="Arial" w:hAnsi="Arial" w:cs="Arial"/>
        </w:rPr>
        <w:t xml:space="preserve">Teacher guide on virtual manipulatives: </w:t>
      </w:r>
      <w:hyperlink r:id="rId17" w:history="1">
        <w:r w:rsidRPr="000A55B7">
          <w:rPr>
            <w:rStyle w:val="Hyperlink"/>
            <w:rFonts w:ascii="Arial" w:hAnsi="Arial" w:cs="Arial"/>
          </w:rPr>
          <w:t>https://grade4commoncoremath.wikispaces.hcpss.org/file/view/Directions%20for%20Virtual%20Manipulatives%204.NBT.6.pdf/516500896/Directions%20for%20Virtual%20Manipulatives%204.NBT.6.pdf</w:t>
        </w:r>
      </w:hyperlink>
    </w:p>
    <w:p w:rsidR="001B29F2" w:rsidRDefault="001B29F2" w:rsidP="00495FBB">
      <w:pPr>
        <w:rPr>
          <w:rFonts w:ascii="Arial" w:hAnsi="Arial" w:cs="Arial"/>
        </w:rPr>
      </w:pPr>
      <w:r>
        <w:rPr>
          <w:rFonts w:ascii="Arial" w:hAnsi="Arial" w:cs="Arial"/>
        </w:rPr>
        <w:t xml:space="preserve">Teacher Video: </w:t>
      </w:r>
      <w:hyperlink r:id="rId18" w:history="1">
        <w:r w:rsidRPr="000A55B7">
          <w:rPr>
            <w:rStyle w:val="Hyperlink"/>
            <w:rFonts w:ascii="Arial" w:hAnsi="Arial" w:cs="Arial"/>
          </w:rPr>
          <w:t>https://www.teachingchannel.org/videos/common-core-teaching-division</w:t>
        </w:r>
      </w:hyperlink>
    </w:p>
    <w:p w:rsidR="001B29F2" w:rsidRPr="00B75A6D" w:rsidRDefault="001B29F2"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3"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Pht&#10;24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361009" w:rsidRPr="008428C8" w:rsidRDefault="008428C8" w:rsidP="008428C8">
      <w:pPr>
        <w:pStyle w:val="ListParagraph"/>
        <w:numPr>
          <w:ilvl w:val="0"/>
          <w:numId w:val="16"/>
        </w:numPr>
        <w:rPr>
          <w:rFonts w:ascii="Arial" w:hAnsi="Arial" w:cs="Arial"/>
        </w:rPr>
      </w:pPr>
      <w:r>
        <w:rPr>
          <w:rFonts w:ascii="Arial" w:hAnsi="Arial" w:cs="Arial"/>
        </w:rPr>
        <w:t xml:space="preserve">Solve </w:t>
      </w:r>
      <m:oMath>
        <m:f>
          <m:fPr>
            <m:ctrlPr>
              <w:rPr>
                <w:rFonts w:ascii="Cambria Math" w:hAnsi="Cambria Math" w:cs="Arial"/>
                <w:i/>
              </w:rPr>
            </m:ctrlPr>
          </m:fPr>
          <m:num>
            <m:r>
              <w:rPr>
                <w:rFonts w:ascii="Cambria Math" w:hAnsi="Cambria Math" w:cs="Arial"/>
              </w:rPr>
              <m:t>3916</m:t>
            </m:r>
          </m:num>
          <m:den>
            <m:r>
              <w:rPr>
                <w:rFonts w:ascii="Cambria Math" w:hAnsi="Cambria Math" w:cs="Arial"/>
              </w:rPr>
              <m:t>7</m:t>
            </m:r>
          </m:den>
        </m:f>
      </m:oMath>
      <w:r>
        <w:rPr>
          <w:rFonts w:ascii="Arial" w:eastAsiaTheme="minorEastAsia" w:hAnsi="Arial" w:cs="Arial"/>
        </w:rPr>
        <w:t>.  Use a drawing or model to illustrate the problem.  Write an equation.  Explain the relationship between multiplication and division in this problem.</w:t>
      </w:r>
    </w:p>
    <w:p w:rsidR="008428C8" w:rsidRDefault="008428C8" w:rsidP="008428C8">
      <w:pPr>
        <w:pStyle w:val="ListParagraph"/>
        <w:numPr>
          <w:ilvl w:val="0"/>
          <w:numId w:val="16"/>
        </w:numPr>
        <w:rPr>
          <w:rFonts w:ascii="Arial" w:hAnsi="Arial" w:cs="Arial"/>
        </w:rPr>
      </w:pPr>
      <w:r>
        <w:rPr>
          <w:rFonts w:ascii="Arial" w:hAnsi="Arial" w:cs="Arial"/>
        </w:rPr>
        <w:t xml:space="preserve">Write and equation based on the </w:t>
      </w:r>
      <w:r w:rsidR="005F3E51">
        <w:rPr>
          <w:rFonts w:ascii="Arial" w:hAnsi="Arial" w:cs="Arial"/>
        </w:rPr>
        <w:t xml:space="preserve">rectangular array below.  Then solve it and explain your reasoning.  </w:t>
      </w:r>
    </w:p>
    <w:p w:rsidR="005F3E51" w:rsidRDefault="005F3E51" w:rsidP="005F3E51">
      <w:pPr>
        <w:pStyle w:val="ListParagraph"/>
        <w:rPr>
          <w:rFonts w:ascii="Arial" w:hAnsi="Arial" w:cs="Arial"/>
        </w:rPr>
      </w:pPr>
      <w:r w:rsidRPr="005F3E51">
        <w:rPr>
          <w:rFonts w:ascii="Arial" w:hAnsi="Arial" w:cs="Arial"/>
          <w:noProof/>
        </w:rPr>
        <mc:AlternateContent>
          <mc:Choice Requires="wps">
            <w:drawing>
              <wp:anchor distT="0" distB="0" distL="114300" distR="114300" simplePos="0" relativeHeight="251691008" behindDoc="0" locked="0" layoutInCell="1" allowOverlap="1" wp14:anchorId="4074C233" wp14:editId="5A4AFC90">
                <wp:simplePos x="0" y="0"/>
                <wp:positionH relativeFrom="column">
                  <wp:posOffset>736270</wp:posOffset>
                </wp:positionH>
                <wp:positionV relativeFrom="paragraph">
                  <wp:posOffset>21598</wp:posOffset>
                </wp:positionV>
                <wp:extent cx="3265714" cy="296883"/>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714" cy="296883"/>
                        </a:xfrm>
                        <a:prstGeom prst="rect">
                          <a:avLst/>
                        </a:prstGeom>
                        <a:solidFill>
                          <a:srgbClr val="FFFFFF"/>
                        </a:solidFill>
                        <a:ln w="9525">
                          <a:noFill/>
                          <a:miter lim="800000"/>
                          <a:headEnd/>
                          <a:tailEnd/>
                        </a:ln>
                      </wps:spPr>
                      <wps:txbx>
                        <w:txbxContent>
                          <w:p w:rsidR="005F3E51" w:rsidRPr="005F3E51" w:rsidRDefault="005F3E51" w:rsidP="005F3E51">
                            <w:pPr>
                              <w:rPr>
                                <w:sz w:val="28"/>
                                <w:szCs w:val="28"/>
                              </w:rPr>
                            </w:pPr>
                            <w:r>
                              <w:rPr>
                                <w:sz w:val="28"/>
                                <w:szCs w:val="28"/>
                              </w:rPr>
                              <w:t xml:space="preserve">     100                   +                 40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57.95pt;margin-top:1.7pt;width:257.1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" stroked="f">
                <v:textbox>
                  <w:txbxContent>
                    <w:p w:rsidR="005F3E51" w:rsidRPr="005F3E51" w:rsidRDefault="005F3E51" w:rsidP="005F3E51">
                      <w:pPr>
                        <w:rPr>
                          <w:sz w:val="28"/>
                          <w:szCs w:val="28"/>
                        </w:rPr>
                      </w:pPr>
                      <w:r>
                        <w:rPr>
                          <w:sz w:val="28"/>
                          <w:szCs w:val="28"/>
                        </w:rPr>
                        <w:t xml:space="preserve">     100                   +                 40        +         9</w:t>
                      </w:r>
                    </w:p>
                  </w:txbxContent>
                </v:textbox>
              </v:shape>
            </w:pict>
          </mc:Fallback>
        </mc:AlternateContent>
      </w:r>
    </w:p>
    <w:p w:rsidR="00361009" w:rsidRPr="000F4150" w:rsidRDefault="005F3E51" w:rsidP="000F4150">
      <w:pPr>
        <w:pStyle w:val="ListParagraph"/>
        <w:rPr>
          <w:rFonts w:ascii="Arial" w:hAnsi="Arial" w:cs="Arial"/>
        </w:rPr>
      </w:pPr>
      <w:r w:rsidRPr="005F3E51">
        <w:rPr>
          <w:rFonts w:ascii="Arial" w:hAnsi="Arial" w:cs="Arial"/>
          <w:noProof/>
        </w:rPr>
        <w:lastRenderedPageBreak/>
        <mc:AlternateContent>
          <mc:Choice Requires="wps">
            <w:drawing>
              <wp:anchor distT="0" distB="0" distL="114300" distR="114300" simplePos="0" relativeHeight="251688960" behindDoc="0" locked="0" layoutInCell="1" allowOverlap="1" wp14:anchorId="4A95996A" wp14:editId="682B5252">
                <wp:simplePos x="0" y="0"/>
                <wp:positionH relativeFrom="column">
                  <wp:posOffset>97105</wp:posOffset>
                </wp:positionH>
                <wp:positionV relativeFrom="paragraph">
                  <wp:posOffset>522515</wp:posOffset>
                </wp:positionV>
                <wp:extent cx="308758" cy="3681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58" cy="368135"/>
                        </a:xfrm>
                        <a:prstGeom prst="rect">
                          <a:avLst/>
                        </a:prstGeom>
                        <a:solidFill>
                          <a:srgbClr val="FFFFFF"/>
                        </a:solidFill>
                        <a:ln w="9525">
                          <a:noFill/>
                          <a:miter lim="800000"/>
                          <a:headEnd/>
                          <a:tailEnd/>
                        </a:ln>
                      </wps:spPr>
                      <wps:txbx>
                        <w:txbxContent>
                          <w:p w:rsidR="005F3E51" w:rsidRPr="005F3E51" w:rsidRDefault="005F3E51">
                            <w:pPr>
                              <w:rPr>
                                <w:sz w:val="28"/>
                                <w:szCs w:val="28"/>
                              </w:rPr>
                            </w:pPr>
                            <w:r w:rsidRPr="005F3E51">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65pt;margin-top:41.15pt;width:24.3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YQJAIAACM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" stroked="f">
                <v:textbox>
                  <w:txbxContent>
                    <w:p w:rsidR="005F3E51" w:rsidRPr="005F3E51" w:rsidRDefault="005F3E51">
                      <w:pPr>
                        <w:rPr>
                          <w:sz w:val="28"/>
                          <w:szCs w:val="28"/>
                        </w:rPr>
                      </w:pPr>
                      <w:r w:rsidRPr="005F3E51">
                        <w:rPr>
                          <w:sz w:val="28"/>
                          <w:szCs w:val="28"/>
                        </w:rPr>
                        <w:t>6</w:t>
                      </w:r>
                    </w:p>
                  </w:txbxContent>
                </v:textbox>
              </v:shape>
            </w:pict>
          </mc:Fallback>
        </mc:AlternateContent>
      </w:r>
      <w:r>
        <w:rPr>
          <w:rFonts w:ascii="Arial" w:hAnsi="Arial" w:cs="Arial"/>
          <w:noProof/>
        </w:rPr>
        <w:drawing>
          <wp:inline distT="0" distB="0" distL="0" distR="0">
            <wp:extent cx="3906980" cy="1591293"/>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array.png"/>
                    <pic:cNvPicPr/>
                  </pic:nvPicPr>
                  <pic:blipFill rotWithShape="1">
                    <a:blip r:embed="rId19">
                      <a:extLst>
                        <a:ext uri="{28A0092B-C50C-407E-A947-70E740481C1C}">
                          <a14:useLocalDpi xmlns:a14="http://schemas.microsoft.com/office/drawing/2010/main" val="0"/>
                        </a:ext>
                      </a:extLst>
                    </a:blip>
                    <a:srcRect t="15653" b="44010"/>
                    <a:stretch/>
                  </pic:blipFill>
                  <pic:spPr bwMode="auto">
                    <a:xfrm>
                      <a:off x="0" y="0"/>
                      <a:ext cx="3915322" cy="1594691"/>
                    </a:xfrm>
                    <a:prstGeom prst="rect">
                      <a:avLst/>
                    </a:prstGeom>
                    <a:ln>
                      <a:noFill/>
                    </a:ln>
                    <a:extLst>
                      <a:ext uri="{53640926-AAD7-44D8-BBD7-CCE9431645EC}">
                        <a14:shadowObscured xmlns:a14="http://schemas.microsoft.com/office/drawing/2010/main"/>
                      </a:ext>
                    </a:extLst>
                  </pic:spPr>
                </pic:pic>
              </a:graphicData>
            </a:graphic>
          </wp:inline>
        </w:drawing>
      </w:r>
    </w:p>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1342A4EE" wp14:editId="7EBDEAAA">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AC6F7D" w:rsidRDefault="00AC6F7D"/>
    <w:p w:rsidR="00EF7D00" w:rsidRPr="000F4150" w:rsidRDefault="000F4150">
      <w:pPr>
        <w:rPr>
          <w:rFonts w:ascii="Arial" w:hAnsi="Arial" w:cs="Arial"/>
        </w:rPr>
      </w:pPr>
      <w:r w:rsidRPr="000F4150">
        <w:rPr>
          <w:rFonts w:ascii="Arial" w:hAnsi="Arial" w:cs="Arial"/>
        </w:rPr>
        <w:t>Illustrative Mathematics</w:t>
      </w:r>
      <w:r w:rsidRPr="000F4150">
        <w:rPr>
          <w:rFonts w:ascii="Arial" w:hAnsi="Arial" w:cs="Arial"/>
        </w:rPr>
        <w:br/>
      </w:r>
      <w:hyperlink r:id="rId20" w:history="1">
        <w:r w:rsidR="007B1CBA" w:rsidRPr="000F4150">
          <w:rPr>
            <w:rStyle w:val="Hyperlink"/>
            <w:rFonts w:ascii="Arial" w:hAnsi="Arial" w:cs="Arial"/>
          </w:rPr>
          <w:t>https://www.illustrativemathematics.org/illustrations/1774</w:t>
        </w:r>
      </w:hyperlink>
    </w:p>
    <w:p w:rsidR="007B1CBA" w:rsidRPr="000F4150" w:rsidRDefault="000F4150">
      <w:pPr>
        <w:rPr>
          <w:rFonts w:ascii="Arial" w:hAnsi="Arial" w:cs="Arial"/>
        </w:rPr>
      </w:pPr>
      <w:r w:rsidRPr="000F4150">
        <w:rPr>
          <w:rFonts w:ascii="Arial" w:hAnsi="Arial" w:cs="Arial"/>
        </w:rPr>
        <w:t>NCTM Illuminations</w:t>
      </w:r>
      <w:r w:rsidRPr="000F4150">
        <w:rPr>
          <w:rFonts w:ascii="Arial" w:hAnsi="Arial" w:cs="Arial"/>
        </w:rPr>
        <w:br/>
      </w:r>
      <w:hyperlink r:id="rId21" w:history="1">
        <w:r w:rsidR="001B29F2" w:rsidRPr="000F4150">
          <w:rPr>
            <w:rStyle w:val="Hyperlink"/>
            <w:rFonts w:ascii="Arial" w:hAnsi="Arial" w:cs="Arial"/>
          </w:rPr>
          <w:t>http://illuminations.nctm.org/Activity.aspx?id=4197</w:t>
        </w:r>
      </w:hyperlink>
    </w:p>
    <w:p w:rsidR="001B29F2" w:rsidRPr="000F4150" w:rsidRDefault="000F4150">
      <w:pPr>
        <w:rPr>
          <w:rFonts w:ascii="Arial" w:hAnsi="Arial" w:cs="Arial"/>
        </w:rPr>
      </w:pPr>
      <w:r w:rsidRPr="000F4150">
        <w:rPr>
          <w:rFonts w:ascii="Arial" w:hAnsi="Arial" w:cs="Arial"/>
        </w:rPr>
        <w:t>Howard County 4.NBT.6 Wikispace</w:t>
      </w:r>
      <w:r w:rsidRPr="000F4150">
        <w:rPr>
          <w:rFonts w:ascii="Arial" w:hAnsi="Arial" w:cs="Arial"/>
        </w:rPr>
        <w:br/>
      </w:r>
      <w:hyperlink r:id="rId22" w:history="1">
        <w:r w:rsidR="001B29F2" w:rsidRPr="000F4150">
          <w:rPr>
            <w:rStyle w:val="Hyperlink"/>
            <w:rFonts w:ascii="Arial" w:hAnsi="Arial" w:cs="Arial"/>
          </w:rPr>
          <w:t>https://grade4commoncoremath.wikispaces.hcpss.org/file/view/4NBT5.6.The%20BakerProblemSolvingTask.pdf/440849346/4NBT5.6.The%20BakerProblemSolvingTask.pdf</w:t>
        </w:r>
      </w:hyperlink>
    </w:p>
    <w:p w:rsidR="001B29F2" w:rsidRPr="000F4150" w:rsidRDefault="000F4150">
      <w:pPr>
        <w:rPr>
          <w:rStyle w:val="Hyperlink"/>
          <w:rFonts w:ascii="Arial" w:hAnsi="Arial" w:cs="Arial"/>
        </w:rPr>
      </w:pPr>
      <w:hyperlink r:id="rId23" w:history="1">
        <w:r w:rsidR="001B29F2" w:rsidRPr="000F4150">
          <w:rPr>
            <w:rStyle w:val="Hyperlink"/>
            <w:rFonts w:ascii="Arial" w:hAnsi="Arial" w:cs="Arial"/>
          </w:rPr>
          <w:t>https://grade4commoncoremath.wikispaces.hcpss.org/file/view/4.NBT.6_Whatis2500dividedby300.pdf/457299682/4.NBT.6_Whatis2500dividedby300.pdf</w:t>
        </w:r>
      </w:hyperlink>
      <w:bookmarkStart w:id="0" w:name="_GoBack"/>
      <w:bookmarkEnd w:id="0"/>
    </w:p>
    <w:p w:rsidR="000F4150" w:rsidRPr="000F4150" w:rsidRDefault="000F4150">
      <w:pPr>
        <w:rPr>
          <w:rFonts w:ascii="Arial" w:hAnsi="Arial" w:cs="Arial"/>
        </w:rPr>
      </w:pPr>
      <w:hyperlink r:id="rId24" w:history="1">
        <w:r w:rsidRPr="000F4150">
          <w:rPr>
            <w:rStyle w:val="Hyperlink"/>
            <w:rFonts w:ascii="Arial" w:hAnsi="Arial" w:cs="Arial"/>
          </w:rPr>
          <w:t>https://grade4commoncoremath.wikispaces.hcpss.org/file/view/4.NBT.6_4.OA.3_CompatibleNumberstoEstimate.pdf/457299670/4.NBT.6_4.OA.3_CompatibleNumberstoEstimate.pdf</w:t>
        </w:r>
      </w:hyperlink>
    </w:p>
    <w:p w:rsidR="001B29F2" w:rsidRPr="000F4150" w:rsidRDefault="000F4150">
      <w:pPr>
        <w:rPr>
          <w:rFonts w:ascii="Arial" w:hAnsi="Arial" w:cs="Arial"/>
        </w:rPr>
      </w:pPr>
      <w:r w:rsidRPr="000F4150">
        <w:rPr>
          <w:rFonts w:ascii="Arial" w:hAnsi="Arial" w:cs="Arial"/>
        </w:rPr>
        <w:t>Math Solutions</w:t>
      </w:r>
      <w:r w:rsidRPr="000F4150">
        <w:rPr>
          <w:rFonts w:ascii="Arial" w:hAnsi="Arial" w:cs="Arial"/>
        </w:rPr>
        <w:br/>
      </w:r>
      <w:hyperlink r:id="rId25" w:history="1">
        <w:r w:rsidR="001B29F2" w:rsidRPr="000F4150">
          <w:rPr>
            <w:rStyle w:val="Hyperlink"/>
            <w:rFonts w:ascii="Arial" w:hAnsi="Arial" w:cs="Arial"/>
          </w:rPr>
          <w:t>http://www.mathsolutions.com/documents/0-941355-42-X_L3.pdf</w:t>
        </w:r>
      </w:hyperlink>
    </w:p>
    <w:p w:rsidR="001B29F2" w:rsidRPr="000F4150" w:rsidRDefault="000F4150">
      <w:pPr>
        <w:rPr>
          <w:rFonts w:ascii="Arial" w:hAnsi="Arial" w:cs="Arial"/>
        </w:rPr>
      </w:pPr>
      <w:hyperlink r:id="rId26" w:history="1">
        <w:r w:rsidRPr="000F4150">
          <w:rPr>
            <w:rStyle w:val="Hyperlink"/>
            <w:rFonts w:ascii="Arial" w:hAnsi="Arial" w:cs="Arial"/>
          </w:rPr>
          <w:t>K-5 Math Teaching Resources</w:t>
        </w:r>
        <w:r w:rsidRPr="000F4150">
          <w:rPr>
            <w:rStyle w:val="Hyperlink"/>
            <w:rFonts w:ascii="Arial" w:hAnsi="Arial" w:cs="Arial"/>
          </w:rPr>
          <w:br/>
          <w:t>http://www.k-5mathteachingresources.com/support-files/division-strategy-partial-quotients1.pdf</w:t>
        </w:r>
      </w:hyperlink>
    </w:p>
    <w:p w:rsidR="001B29F2" w:rsidRPr="000F4150" w:rsidRDefault="000F4150">
      <w:pPr>
        <w:rPr>
          <w:rFonts w:ascii="Arial" w:hAnsi="Arial" w:cs="Arial"/>
        </w:rPr>
      </w:pPr>
      <w:hyperlink r:id="rId27" w:history="1">
        <w:r w:rsidR="001B29F2" w:rsidRPr="000F4150">
          <w:rPr>
            <w:rStyle w:val="Hyperlink"/>
            <w:rFonts w:ascii="Arial" w:hAnsi="Arial" w:cs="Arial"/>
          </w:rPr>
          <w:t>http://www.k-5mathteachingresources.com/support-files/division-strategy-partial-quotients2.pdf</w:t>
        </w:r>
      </w:hyperlink>
    </w:p>
    <w:p w:rsidR="001B29F2" w:rsidRPr="000F4150" w:rsidRDefault="000F4150">
      <w:pPr>
        <w:rPr>
          <w:rFonts w:ascii="Arial" w:hAnsi="Arial" w:cs="Arial"/>
        </w:rPr>
      </w:pPr>
      <w:hyperlink r:id="rId28" w:history="1">
        <w:r w:rsidR="001B29F2" w:rsidRPr="000F4150">
          <w:rPr>
            <w:rStyle w:val="Hyperlink"/>
            <w:rFonts w:ascii="Arial" w:hAnsi="Arial" w:cs="Arial"/>
          </w:rPr>
          <w:t>http://www.k-5mathteachingresources.com/support-files/division-strategy-partition-the-dividend.pdf</w:t>
        </w:r>
      </w:hyperlink>
    </w:p>
    <w:p w:rsidR="001B29F2" w:rsidRPr="000F4150" w:rsidRDefault="000F4150">
      <w:pPr>
        <w:rPr>
          <w:rFonts w:ascii="Arial" w:hAnsi="Arial" w:cs="Arial"/>
        </w:rPr>
      </w:pPr>
      <w:r w:rsidRPr="000F4150">
        <w:rPr>
          <w:rFonts w:ascii="Arial" w:hAnsi="Arial" w:cs="Arial"/>
        </w:rPr>
        <w:lastRenderedPageBreak/>
        <w:t>New South Wales Department of Education</w:t>
      </w:r>
      <w:r w:rsidRPr="000F4150">
        <w:rPr>
          <w:rFonts w:ascii="Arial" w:hAnsi="Arial" w:cs="Arial"/>
        </w:rPr>
        <w:br/>
      </w:r>
      <w:hyperlink r:id="rId29" w:history="1">
        <w:r w:rsidR="001B29F2" w:rsidRPr="000F4150">
          <w:rPr>
            <w:rStyle w:val="Hyperlink"/>
            <w:rFonts w:ascii="Arial" w:hAnsi="Arial" w:cs="Arial"/>
          </w:rPr>
          <w:t>http://www.curriculumsupport.educati</w:t>
        </w:r>
        <w:r w:rsidR="001B29F2" w:rsidRPr="000F4150">
          <w:rPr>
            <w:rStyle w:val="Hyperlink"/>
            <w:rFonts w:ascii="Arial" w:hAnsi="Arial" w:cs="Arial"/>
          </w:rPr>
          <w:t>o</w:t>
        </w:r>
        <w:r w:rsidR="001B29F2" w:rsidRPr="000F4150">
          <w:rPr>
            <w:rStyle w:val="Hyperlink"/>
            <w:rFonts w:ascii="Arial" w:hAnsi="Arial" w:cs="Arial"/>
          </w:rPr>
          <w:t>n.nsw.gov.au/countmein/children_remainders_count.html</w:t>
        </w:r>
      </w:hyperlink>
    </w:p>
    <w:p w:rsidR="001B29F2" w:rsidRPr="000F4150" w:rsidRDefault="000F4150">
      <w:pPr>
        <w:rPr>
          <w:rFonts w:ascii="Arial" w:hAnsi="Arial" w:cs="Arial"/>
        </w:rPr>
      </w:pPr>
      <w:r w:rsidRPr="000F4150">
        <w:rPr>
          <w:rFonts w:ascii="Arial" w:hAnsi="Arial" w:cs="Arial"/>
        </w:rPr>
        <w:t>Vector Kids</w:t>
      </w:r>
      <w:r w:rsidRPr="000F4150">
        <w:rPr>
          <w:rFonts w:ascii="Arial" w:hAnsi="Arial" w:cs="Arial"/>
        </w:rPr>
        <w:br/>
      </w:r>
      <w:hyperlink r:id="rId30" w:history="1">
        <w:r w:rsidR="001B29F2" w:rsidRPr="000F4150">
          <w:rPr>
            <w:rStyle w:val="Hyperlink"/>
            <w:rFonts w:ascii="Arial" w:hAnsi="Arial" w:cs="Arial"/>
          </w:rPr>
          <w:t>http://www.vectorkids.com/vkdivisible.htm</w:t>
        </w:r>
      </w:hyperlink>
    </w:p>
    <w:p w:rsidR="001B29F2" w:rsidRDefault="001B29F2"/>
    <w:p w:rsidR="001B29F2" w:rsidRDefault="001B29F2"/>
    <w:sectPr w:rsidR="001B29F2" w:rsidSect="00BB288A">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65pt;height:25.2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12594"/>
    <w:multiLevelType w:val="hybridMultilevel"/>
    <w:tmpl w:val="5744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181350"/>
    <w:multiLevelType w:val="multilevel"/>
    <w:tmpl w:val="0BB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90862"/>
    <w:multiLevelType w:val="hybridMultilevel"/>
    <w:tmpl w:val="7250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3"/>
  </w:num>
  <w:num w:numId="6">
    <w:abstractNumId w:val="8"/>
  </w:num>
  <w:num w:numId="7">
    <w:abstractNumId w:val="2"/>
  </w:num>
  <w:num w:numId="8">
    <w:abstractNumId w:val="5"/>
  </w:num>
  <w:num w:numId="9">
    <w:abstractNumId w:val="13"/>
  </w:num>
  <w:num w:numId="10">
    <w:abstractNumId w:val="14"/>
  </w:num>
  <w:num w:numId="11">
    <w:abstractNumId w:val="12"/>
  </w:num>
  <w:num w:numId="12">
    <w:abstractNumId w:val="9"/>
  </w:num>
  <w:num w:numId="13">
    <w:abstractNumId w:val="0"/>
  </w:num>
  <w:num w:numId="14">
    <w:abstractNumId w:val="1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2158F"/>
    <w:rsid w:val="00033ED4"/>
    <w:rsid w:val="0008104C"/>
    <w:rsid w:val="000F030A"/>
    <w:rsid w:val="000F4150"/>
    <w:rsid w:val="0011269A"/>
    <w:rsid w:val="001341DA"/>
    <w:rsid w:val="00153BA1"/>
    <w:rsid w:val="00157785"/>
    <w:rsid w:val="00175770"/>
    <w:rsid w:val="001B29F2"/>
    <w:rsid w:val="001D7EAD"/>
    <w:rsid w:val="00221D8A"/>
    <w:rsid w:val="002508D8"/>
    <w:rsid w:val="00263EBF"/>
    <w:rsid w:val="00270E84"/>
    <w:rsid w:val="00292923"/>
    <w:rsid w:val="002A5A21"/>
    <w:rsid w:val="002B1C47"/>
    <w:rsid w:val="002C1F6B"/>
    <w:rsid w:val="0032664C"/>
    <w:rsid w:val="00335F98"/>
    <w:rsid w:val="00361009"/>
    <w:rsid w:val="00387770"/>
    <w:rsid w:val="0039468A"/>
    <w:rsid w:val="003E47D4"/>
    <w:rsid w:val="003F7834"/>
    <w:rsid w:val="0041470D"/>
    <w:rsid w:val="00465F2A"/>
    <w:rsid w:val="004817CB"/>
    <w:rsid w:val="00490C86"/>
    <w:rsid w:val="00495FBB"/>
    <w:rsid w:val="004A1DF9"/>
    <w:rsid w:val="004B3EB0"/>
    <w:rsid w:val="004C5248"/>
    <w:rsid w:val="004E11B5"/>
    <w:rsid w:val="00506C6D"/>
    <w:rsid w:val="005172BD"/>
    <w:rsid w:val="0055200E"/>
    <w:rsid w:val="00581422"/>
    <w:rsid w:val="00592824"/>
    <w:rsid w:val="005E2C18"/>
    <w:rsid w:val="005F3E51"/>
    <w:rsid w:val="00614751"/>
    <w:rsid w:val="006B3DBE"/>
    <w:rsid w:val="006B5919"/>
    <w:rsid w:val="006B77A9"/>
    <w:rsid w:val="006E367C"/>
    <w:rsid w:val="006E5101"/>
    <w:rsid w:val="0070645C"/>
    <w:rsid w:val="00742915"/>
    <w:rsid w:val="0075444F"/>
    <w:rsid w:val="00754A24"/>
    <w:rsid w:val="00783CC2"/>
    <w:rsid w:val="007B11B8"/>
    <w:rsid w:val="007B1CBA"/>
    <w:rsid w:val="007D07ED"/>
    <w:rsid w:val="007E530C"/>
    <w:rsid w:val="00804F24"/>
    <w:rsid w:val="008146AF"/>
    <w:rsid w:val="0082090E"/>
    <w:rsid w:val="00834144"/>
    <w:rsid w:val="008428C8"/>
    <w:rsid w:val="0087668B"/>
    <w:rsid w:val="008B381C"/>
    <w:rsid w:val="008D2F8C"/>
    <w:rsid w:val="008E3C2D"/>
    <w:rsid w:val="00924606"/>
    <w:rsid w:val="009C057C"/>
    <w:rsid w:val="009E3B91"/>
    <w:rsid w:val="00A00C50"/>
    <w:rsid w:val="00A018C0"/>
    <w:rsid w:val="00A02674"/>
    <w:rsid w:val="00A31142"/>
    <w:rsid w:val="00A6483D"/>
    <w:rsid w:val="00A74055"/>
    <w:rsid w:val="00A74A03"/>
    <w:rsid w:val="00A87DFE"/>
    <w:rsid w:val="00AC1640"/>
    <w:rsid w:val="00AC2D3E"/>
    <w:rsid w:val="00AC6F7D"/>
    <w:rsid w:val="00AE0798"/>
    <w:rsid w:val="00AE1E52"/>
    <w:rsid w:val="00B34C3F"/>
    <w:rsid w:val="00B37C7A"/>
    <w:rsid w:val="00B37F6E"/>
    <w:rsid w:val="00B501CE"/>
    <w:rsid w:val="00B75A6D"/>
    <w:rsid w:val="00BB14B1"/>
    <w:rsid w:val="00BB288A"/>
    <w:rsid w:val="00C20CE1"/>
    <w:rsid w:val="00C222BB"/>
    <w:rsid w:val="00C22731"/>
    <w:rsid w:val="00C64933"/>
    <w:rsid w:val="00C94FD3"/>
    <w:rsid w:val="00CD29C1"/>
    <w:rsid w:val="00CF4B10"/>
    <w:rsid w:val="00D06C46"/>
    <w:rsid w:val="00D562F1"/>
    <w:rsid w:val="00D60D95"/>
    <w:rsid w:val="00DB5A35"/>
    <w:rsid w:val="00DB634A"/>
    <w:rsid w:val="00E123FF"/>
    <w:rsid w:val="00E26EDC"/>
    <w:rsid w:val="00ED1FFE"/>
    <w:rsid w:val="00EF7D00"/>
    <w:rsid w:val="00F8663D"/>
    <w:rsid w:val="00FA0115"/>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4B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4B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3920">
      <w:bodyDiv w:val="1"/>
      <w:marLeft w:val="0"/>
      <w:marRight w:val="0"/>
      <w:marTop w:val="0"/>
      <w:marBottom w:val="0"/>
      <w:divBdr>
        <w:top w:val="none" w:sz="0" w:space="0" w:color="auto"/>
        <w:left w:val="none" w:sz="0" w:space="0" w:color="auto"/>
        <w:bottom w:val="none" w:sz="0" w:space="0" w:color="auto"/>
        <w:right w:val="none" w:sz="0" w:space="0" w:color="auto"/>
      </w:divBdr>
    </w:div>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380205155">
      <w:bodyDiv w:val="1"/>
      <w:marLeft w:val="0"/>
      <w:marRight w:val="0"/>
      <w:marTop w:val="0"/>
      <w:marBottom w:val="0"/>
      <w:divBdr>
        <w:top w:val="none" w:sz="0" w:space="0" w:color="auto"/>
        <w:left w:val="none" w:sz="0" w:space="0" w:color="auto"/>
        <w:bottom w:val="none" w:sz="0" w:space="0" w:color="auto"/>
        <w:right w:val="none" w:sz="0" w:space="0" w:color="auto"/>
      </w:divBdr>
    </w:div>
    <w:div w:id="1556509087">
      <w:bodyDiv w:val="1"/>
      <w:marLeft w:val="0"/>
      <w:marRight w:val="0"/>
      <w:marTop w:val="0"/>
      <w:marBottom w:val="0"/>
      <w:divBdr>
        <w:top w:val="none" w:sz="0" w:space="0" w:color="auto"/>
        <w:left w:val="none" w:sz="0" w:space="0" w:color="auto"/>
        <w:bottom w:val="none" w:sz="0" w:space="0" w:color="auto"/>
        <w:right w:val="none" w:sz="0" w:space="0" w:color="auto"/>
      </w:divBdr>
    </w:div>
    <w:div w:id="1578859360">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690524412">
      <w:bodyDiv w:val="1"/>
      <w:marLeft w:val="0"/>
      <w:marRight w:val="0"/>
      <w:marTop w:val="0"/>
      <w:marBottom w:val="0"/>
      <w:divBdr>
        <w:top w:val="none" w:sz="0" w:space="0" w:color="auto"/>
        <w:left w:val="none" w:sz="0" w:space="0" w:color="auto"/>
        <w:bottom w:val="none" w:sz="0" w:space="0" w:color="auto"/>
        <w:right w:val="none" w:sz="0" w:space="0" w:color="auto"/>
      </w:divBdr>
    </w:div>
    <w:div w:id="1866942060">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teachingchannel.org/videos/common-core-teaching-division" TargetMode="External"/><Relationship Id="rId26" Type="http://schemas.openxmlformats.org/officeDocument/2006/relationships/hyperlink" Target="file:///C:\Users\dcartier\Documents\Cheryl%20Sharon\Final%204th\K-5%20Math%20Teaching%20Resourceshttp:\www.k-5mathteachingresources.com\support-files\division-strategy-partial-quotients1.pdf" TargetMode="External"/><Relationship Id="rId3" Type="http://schemas.microsoft.com/office/2007/relationships/stylesWithEffects" Target="stylesWithEffects.xml"/><Relationship Id="rId21" Type="http://schemas.openxmlformats.org/officeDocument/2006/relationships/hyperlink" Target="http://illuminations.nctm.org/Activity.aspx?id=4197"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grade4commoncoremath.wikispaces.hcpss.org/file/view/Directions%20for%20Virtual%20Manipulatives%204.NBT.6.pdf/516500896/Directions%20for%20Virtual%20Manipulatives%204.NBT.6.pdf" TargetMode="External"/><Relationship Id="rId25" Type="http://schemas.openxmlformats.org/officeDocument/2006/relationships/hyperlink" Target="http://www.mathsolutions.com/documents/0-941355-42-X_L3.pdf" TargetMode="External"/><Relationship Id="rId2" Type="http://schemas.openxmlformats.org/officeDocument/2006/relationships/styles" Target="styles.xml"/><Relationship Id="rId16" Type="http://schemas.openxmlformats.org/officeDocument/2006/relationships/hyperlink" Target="http://shutthedoorandteach.blogspot.com/2012/03/success-with-my-long-division-mini-unit.html" TargetMode="External"/><Relationship Id="rId20" Type="http://schemas.openxmlformats.org/officeDocument/2006/relationships/hyperlink" Target="https://www.illustrativemathematics.org/illustrations/1774" TargetMode="External"/><Relationship Id="rId29" Type="http://schemas.openxmlformats.org/officeDocument/2006/relationships/hyperlink" Target="http://www.curriculumsupport.education.nsw.gov.au/countmein/children_remainders_count.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grade4commoncoremath.wikispaces.hcpss.org/file/view/4.NBT.6_4.OA.3_CompatibleNumberstoEstimate.pdf/457299670/4.NBT.6_4.OA.3_CompatibleNumberstoEstimat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cconline.org/assessment-blueprints-test-specs" TargetMode="External"/><Relationship Id="rId23" Type="http://schemas.openxmlformats.org/officeDocument/2006/relationships/hyperlink" Target="https://grade4commoncoremath.wikispaces.hcpss.org/file/view/4.NBT.6_Whatis2500dividedby300.pdf/457299682/4.NBT.6_Whatis2500dividedby300.pdf" TargetMode="External"/><Relationship Id="rId28" Type="http://schemas.openxmlformats.org/officeDocument/2006/relationships/hyperlink" Target="http://www.k-5mathteachingresources.com/support-files/division-strategy-partition-the-dividend.pdf" TargetMode="External"/><Relationship Id="rId10" Type="http://schemas.openxmlformats.org/officeDocument/2006/relationships/hyperlink" Target="http://katm.org/wp/wp-content/uploads/flipbooks/4FlipBookedited.pdf"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isa@ksu.edu" TargetMode="External"/><Relationship Id="rId14" Type="http://schemas.openxmlformats.org/officeDocument/2006/relationships/hyperlink" Target="http://parcconline.org/sites/parcc/files/PARCCMCFMathematicsNovember2012V3_FINAL_0.pdf" TargetMode="External"/><Relationship Id="rId22" Type="http://schemas.openxmlformats.org/officeDocument/2006/relationships/hyperlink" Target="https://grade4commoncoremath.wikispaces.hcpss.org/file/view/4NBT5.6.The%20BakerProblemSolvingTask.pdf/440849346/4NBT5.6.The%20BakerProblemSolvingTask.pdf" TargetMode="External"/><Relationship Id="rId27" Type="http://schemas.openxmlformats.org/officeDocument/2006/relationships/hyperlink" Target="http://www.k-5mathteachingresources.com/support-files/division-strategy-partial-quotients2.pdf" TargetMode="External"/><Relationship Id="rId30" Type="http://schemas.openxmlformats.org/officeDocument/2006/relationships/hyperlink" Target="http://www.vectorkids.com/vkdivisibl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2014-10-07T15:10:00Z</dcterms:created>
  <dcterms:modified xsi:type="dcterms:W3CDTF">2014-10-07T15:10:00Z</dcterms:modified>
</cp:coreProperties>
</file>