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08104C" w:rsidP="00495FBB">
                            <w:pPr>
                              <w:rPr>
                                <w:b/>
                                <w:sz w:val="40"/>
                              </w:rPr>
                            </w:pPr>
                            <w:proofErr w:type="gramStart"/>
                            <w:r>
                              <w:rPr>
                                <w:b/>
                                <w:sz w:val="40"/>
                              </w:rPr>
                              <w:t>4.</w:t>
                            </w:r>
                            <w:r w:rsidR="00506C6D">
                              <w:rPr>
                                <w:b/>
                                <w:sz w:val="40"/>
                              </w:rPr>
                              <w:t>NF.1</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08104C" w:rsidP="00495FBB">
                      <w:pPr>
                        <w:rPr>
                          <w:b/>
                          <w:sz w:val="40"/>
                        </w:rPr>
                      </w:pPr>
                      <w:proofErr w:type="gramStart"/>
                      <w:r>
                        <w:rPr>
                          <w:b/>
                          <w:sz w:val="40"/>
                        </w:rPr>
                        <w:t>4.</w:t>
                      </w:r>
                      <w:r w:rsidR="00506C6D">
                        <w:rPr>
                          <w:b/>
                          <w:sz w:val="40"/>
                        </w:rPr>
                        <w:t>NF.1</w:t>
                      </w:r>
                      <w:proofErr w:type="gramEnd"/>
                    </w:p>
                  </w:txbxContent>
                </v:textbox>
              </v:roundrect>
            </w:pict>
          </mc:Fallback>
        </mc:AlternateContent>
      </w:r>
    </w:p>
    <w:p w:rsidR="00495FBB" w:rsidRDefault="00495FBB" w:rsidP="00495FBB"/>
    <w:p w:rsidR="00495FBB" w:rsidRDefault="00495FBB" w:rsidP="00495FBB"/>
    <w:p w:rsidR="003F7834" w:rsidRPr="00FF11DE" w:rsidRDefault="00506C6D" w:rsidP="00495FBB">
      <w:pPr>
        <w:rPr>
          <w:rFonts w:ascii="Arial" w:hAnsi="Arial" w:cs="Arial"/>
          <w:b/>
          <w:sz w:val="24"/>
          <w:szCs w:val="20"/>
        </w:rPr>
      </w:pPr>
      <w:r>
        <w:rPr>
          <w:rFonts w:ascii="Arial" w:hAnsi="Arial" w:cs="Arial"/>
          <w:b/>
          <w:sz w:val="24"/>
          <w:szCs w:val="20"/>
        </w:rPr>
        <w:t>Extend understanding of fraction equivalence and ordering.</w:t>
      </w:r>
    </w:p>
    <w:p w:rsidR="0008104C" w:rsidRPr="00506C6D" w:rsidRDefault="0008104C" w:rsidP="00495FBB">
      <w:pPr>
        <w:rPr>
          <w:rFonts w:ascii="Arial" w:hAnsi="Arial" w:cs="Arial"/>
        </w:rPr>
      </w:pPr>
      <w:r>
        <w:rPr>
          <w:rFonts w:ascii="Arial" w:hAnsi="Arial" w:cs="Arial"/>
        </w:rPr>
        <w:t>4.</w:t>
      </w:r>
      <w:r w:rsidR="00506C6D">
        <w:rPr>
          <w:rFonts w:ascii="Arial" w:hAnsi="Arial" w:cs="Arial"/>
        </w:rPr>
        <w:t xml:space="preserve">NF.1  Explain why a fraction </w:t>
      </w:r>
      <w:r w:rsidR="00506C6D">
        <w:rPr>
          <w:rFonts w:ascii="Arial" w:hAnsi="Arial" w:cs="Arial"/>
          <w:i/>
        </w:rPr>
        <w:t>a/b</w:t>
      </w:r>
      <w:r w:rsidR="00506C6D">
        <w:rPr>
          <w:rFonts w:ascii="Arial" w:hAnsi="Arial" w:cs="Arial"/>
        </w:rPr>
        <w:t xml:space="preserve"> is </w:t>
      </w:r>
      <w:r w:rsidR="00506C6D" w:rsidRPr="00DB634A">
        <w:rPr>
          <w:rFonts w:ascii="Arial" w:hAnsi="Arial" w:cs="Arial"/>
          <w:highlight w:val="yellow"/>
        </w:rPr>
        <w:t>equivalent</w:t>
      </w:r>
      <w:r w:rsidR="00506C6D">
        <w:rPr>
          <w:rFonts w:ascii="Arial" w:hAnsi="Arial" w:cs="Arial"/>
        </w:rPr>
        <w:t xml:space="preserve"> to a fraction </w:t>
      </w:r>
      <w:r w:rsidR="00506C6D">
        <w:rPr>
          <w:rFonts w:ascii="Arial" w:hAnsi="Arial" w:cs="Arial"/>
          <w:i/>
        </w:rPr>
        <w:t>(n x a)/(n x b)</w:t>
      </w:r>
      <w:r w:rsidR="00506C6D">
        <w:rPr>
          <w:rFonts w:ascii="Arial" w:hAnsi="Arial" w:cs="Arial"/>
        </w:rPr>
        <w:t xml:space="preserve"> by using </w:t>
      </w:r>
      <w:r w:rsidR="00506C6D" w:rsidRPr="00DB634A">
        <w:rPr>
          <w:rFonts w:ascii="Arial" w:hAnsi="Arial" w:cs="Arial"/>
          <w:highlight w:val="yellow"/>
        </w:rPr>
        <w:t>visual fraction models</w:t>
      </w:r>
      <w:r w:rsidR="00506C6D">
        <w:rPr>
          <w:rFonts w:ascii="Arial" w:hAnsi="Arial" w:cs="Arial"/>
        </w:rPr>
        <w:t>, with attention to how the number and size of the parts differ even though the two fractions themselves are the same size.  Use this principle to recognize and generate equivalent fractions.</w:t>
      </w:r>
    </w:p>
    <w:p w:rsidR="00495FBB" w:rsidRDefault="0008104C" w:rsidP="00495FBB">
      <w:r>
        <w:rPr>
          <w:noProof/>
        </w:rPr>
        <mc:AlternateContent>
          <mc:Choice Requires="wps">
            <w:drawing>
              <wp:anchor distT="0" distB="0" distL="114300" distR="114300" simplePos="0" relativeHeight="251671552" behindDoc="0" locked="0" layoutInCell="1" allowOverlap="1" wp14:anchorId="297EF9AC" wp14:editId="073D0C7C">
                <wp:simplePos x="0" y="0"/>
                <wp:positionH relativeFrom="column">
                  <wp:posOffset>-42545</wp:posOffset>
                </wp:positionH>
                <wp:positionV relativeFrom="paragraph">
                  <wp:posOffset>202565</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7B11B8" w:rsidRDefault="00506C6D" w:rsidP="00495FBB">
                            <w:pPr>
                              <w:rPr>
                                <w:b/>
                                <w:color w:val="FFFFFF" w:themeColor="background1"/>
                                <w:sz w:val="24"/>
                                <w:szCs w:val="32"/>
                              </w:rPr>
                            </w:pPr>
                            <w:r>
                              <w:rPr>
                                <w:b/>
                                <w:color w:val="FFFFFF" w:themeColor="background1"/>
                                <w:sz w:val="40"/>
                                <w:szCs w:val="32"/>
                              </w:rPr>
                              <w:t>Visual Fraction Models &amp; Equivalence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3.35pt;margin-top:15.95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Dg&#10;tShO4AAAAAkBAAAPAAAAZHJzL2Rvd25yZXYueG1sTI9BS8NAEIXvgv9hGcGLtJsaaZuYTQlCwYMi&#10;tl56myTTJJqdDdltG/+940mPw/t475tsM9lenWn0nWMDi3kEirhydceNgY/9drYG5QNyjb1jMvBN&#10;Hjb59VWGae0u/E7nXWiUlLBP0UAbwpBq7auWLPq5G4glO7rRYpBzbHQ94kXKba/vo2ipLXYsCy0O&#10;9NRS9bU7WQOvyEkXisPzi74r9p/bWL9V5dGY25upeAQVaAp/MPzqizrk4lS6E9de9QZmy5WQBuJF&#10;Akry5GEVgyoFjOIEdJ7p/x/kPwAAAP//AwBQSwECLQAUAAYACAAAACEAtoM4kv4AAADhAQAAEwAA&#10;AAAAAAAAAAAAAAAAAAAAW0NvbnRlbnRfVHlwZXNdLnhtbFBLAQItABQABgAIAAAAIQA4/SH/1gAA&#10;AJQBAAALAAAAAAAAAAAAAAAAAC8BAABfcmVscy8ucmVsc1BLAQItABQABgAIAAAAIQCR41ixfQIA&#10;ABoFAAAOAAAAAAAAAAAAAAAAAC4CAABkcnMvZTJvRG9jLnhtbFBLAQItABQABgAIAAAAIQDgtShO&#10;4AAAAAkBAAAPAAAAAAAAAAAAAAAAANcEAABkcnMvZG93bnJldi54bWxQSwUGAAAAAAQABADzAAAA&#10;5AUAAAAA&#10;" fillcolor="#4f81bd" strokecolor="#385d8a" strokeweight="2pt">
                <v:textbox>
                  <w:txbxContent>
                    <w:p w:rsidR="00CF4B10" w:rsidRPr="007B11B8" w:rsidRDefault="00506C6D" w:rsidP="00495FBB">
                      <w:pPr>
                        <w:rPr>
                          <w:b/>
                          <w:color w:val="FFFFFF" w:themeColor="background1"/>
                          <w:sz w:val="24"/>
                          <w:szCs w:val="32"/>
                        </w:rPr>
                      </w:pPr>
                      <w:r>
                        <w:rPr>
                          <w:b/>
                          <w:color w:val="FFFFFF" w:themeColor="background1"/>
                          <w:sz w:val="40"/>
                          <w:szCs w:val="32"/>
                        </w:rPr>
                        <w:t>Visual Fraction Models &amp; Equivalence</w:t>
                      </w:r>
                    </w:p>
                  </w:txbxContent>
                </v:textbox>
              </v:roundrect>
            </w:pict>
          </mc:Fallback>
        </mc:AlternateContent>
      </w:r>
    </w:p>
    <w:p w:rsidR="00495FBB" w:rsidRDefault="00495FBB" w:rsidP="00495FBB"/>
    <w:p w:rsidR="00D06C46" w:rsidRPr="00D06C46" w:rsidRDefault="00D06C46" w:rsidP="00D06C46">
      <w:pPr>
        <w:rPr>
          <w:rFonts w:ascii="Arial" w:hAnsi="Arial" w:cs="Arial"/>
        </w:rPr>
      </w:pPr>
    </w:p>
    <w:p w:rsidR="00A15F29" w:rsidRDefault="00175770" w:rsidP="00D06C46">
      <w:pPr>
        <w:rPr>
          <w:rFonts w:ascii="Arial" w:hAnsi="Arial" w:cs="Arial"/>
        </w:rPr>
      </w:pPr>
      <w:r w:rsidRPr="00DB634A">
        <w:rPr>
          <w:rFonts w:ascii="Arial" w:hAnsi="Arial" w:cs="Arial"/>
          <w:b/>
        </w:rPr>
        <w:t>Visual fraction models</w:t>
      </w:r>
      <w:r w:rsidRPr="00A02674">
        <w:rPr>
          <w:rFonts w:ascii="Arial" w:hAnsi="Arial" w:cs="Arial"/>
        </w:rPr>
        <w:t xml:space="preserve"> refer to area models, number lines (linear models), and/or collections/sets models.</w:t>
      </w:r>
    </w:p>
    <w:p w:rsidR="00DB634A" w:rsidRDefault="00DB634A" w:rsidP="00D06C46">
      <w:pPr>
        <w:rPr>
          <w:rFonts w:ascii="Arial" w:hAnsi="Arial" w:cs="Arial"/>
        </w:rPr>
      </w:pPr>
      <w:r>
        <w:rPr>
          <w:rFonts w:ascii="Arial" w:hAnsi="Arial" w:cs="Arial"/>
        </w:rPr>
        <w:t xml:space="preserve">Equivalent Fractions on Number Lines: </w:t>
      </w:r>
      <w:r>
        <w:rPr>
          <w:rFonts w:ascii="Arial" w:hAnsi="Arial" w:cs="Arial"/>
          <w:noProof/>
        </w:rPr>
        <w:drawing>
          <wp:inline distT="0" distB="0" distL="0" distR="0">
            <wp:extent cx="2945080" cy="1610657"/>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valent fraction 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3486" cy="1615254"/>
                    </a:xfrm>
                    <a:prstGeom prst="rect">
                      <a:avLst/>
                    </a:prstGeom>
                  </pic:spPr>
                </pic:pic>
              </a:graphicData>
            </a:graphic>
          </wp:inline>
        </w:drawing>
      </w:r>
      <w:r>
        <w:rPr>
          <w:rFonts w:ascii="Arial" w:hAnsi="Arial" w:cs="Arial"/>
        </w:rPr>
        <w:br/>
      </w:r>
      <w:hyperlink r:id="rId7" w:history="1">
        <w:r w:rsidRPr="00406F94">
          <w:rPr>
            <w:rStyle w:val="Hyperlink"/>
            <w:rFonts w:ascii="Arial" w:hAnsi="Arial" w:cs="Arial"/>
          </w:rPr>
          <w:t>http://syllabus.bos.nsw.edu.au/mathematics/mathematics-k10/content/1137/</w:t>
        </w:r>
      </w:hyperlink>
    </w:p>
    <w:p w:rsidR="00A02674" w:rsidRPr="00A02674" w:rsidRDefault="00A02674" w:rsidP="00D06C46">
      <w:pPr>
        <w:rPr>
          <w:rFonts w:ascii="Arial" w:hAnsi="Arial" w:cs="Arial"/>
        </w:rPr>
      </w:pPr>
    </w:p>
    <w:p w:rsidR="00175770" w:rsidRPr="00A02674" w:rsidRDefault="00175770" w:rsidP="00A02674">
      <w:pPr>
        <w:autoSpaceDE w:val="0"/>
        <w:autoSpaceDN w:val="0"/>
        <w:adjustRightInd w:val="0"/>
        <w:spacing w:after="0" w:line="240" w:lineRule="auto"/>
        <w:ind w:left="540" w:right="540"/>
        <w:rPr>
          <w:rFonts w:ascii="Arial" w:hAnsi="Arial" w:cs="Arial"/>
        </w:rPr>
      </w:pPr>
      <w:r w:rsidRPr="00A02674">
        <w:rPr>
          <w:rFonts w:ascii="Arial" w:hAnsi="Arial" w:cs="Arial"/>
        </w:rPr>
        <w:t>Students’ initial experience with fractions began in Grade 3. They used models such as number lines to locate unit fractions, and fraction bars or strips, area or length models, and Venn diagrams to recognize and generate equivalent fractions and make comparisons of fractions.</w:t>
      </w:r>
    </w:p>
    <w:p w:rsidR="00175770" w:rsidRPr="00A02674" w:rsidRDefault="00175770" w:rsidP="00A02674">
      <w:pPr>
        <w:autoSpaceDE w:val="0"/>
        <w:autoSpaceDN w:val="0"/>
        <w:adjustRightInd w:val="0"/>
        <w:spacing w:after="0" w:line="240" w:lineRule="auto"/>
        <w:ind w:left="540" w:right="540"/>
        <w:rPr>
          <w:rFonts w:ascii="Arial" w:hAnsi="Arial" w:cs="Arial"/>
        </w:rPr>
      </w:pPr>
      <w:r w:rsidRPr="00A02674">
        <w:rPr>
          <w:rFonts w:ascii="Arial" w:hAnsi="Arial" w:cs="Arial"/>
        </w:rPr>
        <w:t>Students extend their understanding of unit fractions to compare two fractions with different numerators and different denominators.</w:t>
      </w:r>
    </w:p>
    <w:p w:rsidR="00175770" w:rsidRPr="00A02674" w:rsidRDefault="00175770" w:rsidP="00A02674">
      <w:pPr>
        <w:autoSpaceDE w:val="0"/>
        <w:autoSpaceDN w:val="0"/>
        <w:adjustRightInd w:val="0"/>
        <w:spacing w:after="0" w:line="240" w:lineRule="auto"/>
        <w:ind w:left="540" w:right="540"/>
        <w:rPr>
          <w:rFonts w:ascii="Arial" w:hAnsi="Arial" w:cs="Arial"/>
        </w:rPr>
      </w:pPr>
      <w:r w:rsidRPr="00A02674">
        <w:rPr>
          <w:rFonts w:ascii="Arial" w:hAnsi="Arial" w:cs="Arial"/>
        </w:rPr>
        <w:t xml:space="preserve">Students should use models to compare two fractions with different denominators by creating common denominators or numerators. The models should be the same </w:t>
      </w:r>
      <w:r w:rsidRPr="00A02674">
        <w:rPr>
          <w:rFonts w:ascii="Arial" w:hAnsi="Arial" w:cs="Arial"/>
        </w:rPr>
        <w:lastRenderedPageBreak/>
        <w:t xml:space="preserve">(both fractions shown using fraction bars or both fractions using circular models) so that the models represent the same whole. The models should be represented in drawings. Students should also use </w:t>
      </w:r>
      <w:r w:rsidRPr="00A02674">
        <w:rPr>
          <w:rFonts w:ascii="Arial" w:hAnsi="Arial" w:cs="Arial"/>
          <w:b/>
          <w:bCs/>
        </w:rPr>
        <w:t>benchmark</w:t>
      </w:r>
      <w:r w:rsidRPr="00A02674">
        <w:rPr>
          <w:rFonts w:ascii="Arial" w:hAnsi="Arial" w:cs="Arial"/>
        </w:rPr>
        <w:t xml:space="preserve"> </w:t>
      </w:r>
      <w:r w:rsidRPr="00A02674">
        <w:rPr>
          <w:rFonts w:ascii="Arial" w:hAnsi="Arial" w:cs="Arial"/>
          <w:b/>
          <w:bCs/>
        </w:rPr>
        <w:t xml:space="preserve">fractions </w:t>
      </w:r>
      <w:r w:rsidRPr="00A02674">
        <w:rPr>
          <w:rFonts w:ascii="Arial" w:hAnsi="Arial" w:cs="Arial"/>
        </w:rPr>
        <w:t>such as 1/2 to compare two fractions and explain their reasoning. The result of the comparisons should be recorded using ˃, ˂ and = symbols</w:t>
      </w:r>
      <w:r w:rsidR="0000418F">
        <w:rPr>
          <w:rFonts w:ascii="Arial" w:hAnsi="Arial" w:cs="Arial"/>
        </w:rPr>
        <w:t xml:space="preserve"> (</w:t>
      </w:r>
      <w:r w:rsidR="0000418F" w:rsidRPr="0000418F">
        <w:rPr>
          <w:rFonts w:ascii="Arial" w:hAnsi="Arial" w:cs="Arial"/>
          <w:highlight w:val="magenta"/>
        </w:rPr>
        <w:t>4.NF.2</w:t>
      </w:r>
      <w:r w:rsidR="0000418F">
        <w:rPr>
          <w:rFonts w:ascii="Arial" w:hAnsi="Arial" w:cs="Arial"/>
        </w:rPr>
        <w:t>)</w:t>
      </w:r>
      <w:r w:rsidRPr="00A02674">
        <w:rPr>
          <w:rFonts w:ascii="Arial" w:hAnsi="Arial" w:cs="Arial"/>
        </w:rPr>
        <w:t>.</w:t>
      </w:r>
    </w:p>
    <w:p w:rsidR="00175770" w:rsidRPr="00A02674" w:rsidRDefault="00175770" w:rsidP="00175770">
      <w:pPr>
        <w:autoSpaceDE w:val="0"/>
        <w:autoSpaceDN w:val="0"/>
        <w:adjustRightInd w:val="0"/>
        <w:spacing w:after="0" w:line="240" w:lineRule="auto"/>
        <w:rPr>
          <w:rFonts w:ascii="Arial" w:hAnsi="Arial" w:cs="Arial"/>
        </w:rPr>
      </w:pPr>
    </w:p>
    <w:p w:rsidR="00A02674" w:rsidRPr="00A02674" w:rsidRDefault="00A02674" w:rsidP="00A02674">
      <w:pPr>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1381318" cy="136226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1 Flipbook Graphic.PNG"/>
                    <pic:cNvPicPr/>
                  </pic:nvPicPr>
                  <pic:blipFill>
                    <a:blip r:embed="rId8">
                      <a:extLst>
                        <a:ext uri="{28A0092B-C50C-407E-A947-70E740481C1C}">
                          <a14:useLocalDpi xmlns:a14="http://schemas.microsoft.com/office/drawing/2010/main" val="0"/>
                        </a:ext>
                      </a:extLst>
                    </a:blip>
                    <a:stretch>
                      <a:fillRect/>
                    </a:stretch>
                  </pic:blipFill>
                  <pic:spPr>
                    <a:xfrm>
                      <a:off x="0" y="0"/>
                      <a:ext cx="1381318" cy="1362265"/>
                    </a:xfrm>
                    <a:prstGeom prst="rect">
                      <a:avLst/>
                    </a:prstGeom>
                  </pic:spPr>
                </pic:pic>
              </a:graphicData>
            </a:graphic>
          </wp:inline>
        </w:drawing>
      </w:r>
    </w:p>
    <w:p w:rsidR="00A02674" w:rsidRDefault="00A02674" w:rsidP="00175770">
      <w:pPr>
        <w:autoSpaceDE w:val="0"/>
        <w:autoSpaceDN w:val="0"/>
        <w:adjustRightInd w:val="0"/>
        <w:spacing w:after="0" w:line="240" w:lineRule="auto"/>
        <w:rPr>
          <w:rFonts w:ascii="Arial" w:hAnsi="Arial" w:cs="Arial"/>
        </w:rPr>
      </w:pPr>
    </w:p>
    <w:p w:rsidR="00A02674" w:rsidRPr="00A02674" w:rsidRDefault="00A02674" w:rsidP="00175770">
      <w:pPr>
        <w:autoSpaceDE w:val="0"/>
        <w:autoSpaceDN w:val="0"/>
        <w:adjustRightInd w:val="0"/>
        <w:spacing w:after="0" w:line="240" w:lineRule="auto"/>
        <w:rPr>
          <w:rFonts w:ascii="Arial" w:hAnsi="Arial" w:cs="Arial"/>
        </w:rPr>
      </w:pPr>
    </w:p>
    <w:p w:rsidR="00A02674" w:rsidRPr="00A02674" w:rsidRDefault="00A02674" w:rsidP="00175770">
      <w:pPr>
        <w:autoSpaceDE w:val="0"/>
        <w:autoSpaceDN w:val="0"/>
        <w:adjustRightInd w:val="0"/>
        <w:spacing w:after="0" w:line="240" w:lineRule="auto"/>
        <w:rPr>
          <w:rFonts w:ascii="Arial" w:hAnsi="Arial" w:cs="Arial"/>
        </w:rPr>
      </w:pPr>
    </w:p>
    <w:p w:rsidR="00A02674" w:rsidRPr="00A02674" w:rsidRDefault="00A02674" w:rsidP="00175770">
      <w:pPr>
        <w:autoSpaceDE w:val="0"/>
        <w:autoSpaceDN w:val="0"/>
        <w:adjustRightInd w:val="0"/>
        <w:spacing w:after="0" w:line="240" w:lineRule="auto"/>
        <w:rPr>
          <w:rFonts w:ascii="Arial" w:hAnsi="Arial" w:cs="Arial"/>
        </w:rPr>
      </w:pPr>
    </w:p>
    <w:p w:rsidR="00A02674" w:rsidRPr="00A02674" w:rsidRDefault="00A02674" w:rsidP="00175770">
      <w:pPr>
        <w:autoSpaceDE w:val="0"/>
        <w:autoSpaceDN w:val="0"/>
        <w:adjustRightInd w:val="0"/>
        <w:spacing w:after="0" w:line="240" w:lineRule="auto"/>
        <w:rPr>
          <w:rFonts w:ascii="Arial" w:hAnsi="Arial" w:cs="Arial"/>
        </w:rPr>
      </w:pPr>
    </w:p>
    <w:p w:rsidR="00A02674" w:rsidRPr="00A02674" w:rsidRDefault="00A02674" w:rsidP="00175770">
      <w:pPr>
        <w:autoSpaceDE w:val="0"/>
        <w:autoSpaceDN w:val="0"/>
        <w:adjustRightInd w:val="0"/>
        <w:spacing w:after="0" w:line="240" w:lineRule="auto"/>
        <w:rPr>
          <w:rFonts w:ascii="Arial" w:hAnsi="Arial" w:cs="Arial"/>
        </w:rPr>
      </w:pPr>
    </w:p>
    <w:p w:rsidR="00175770" w:rsidRPr="00A02674" w:rsidRDefault="00175770" w:rsidP="00A02674">
      <w:pPr>
        <w:autoSpaceDE w:val="0"/>
        <w:autoSpaceDN w:val="0"/>
        <w:adjustRightInd w:val="0"/>
        <w:spacing w:after="0" w:line="240" w:lineRule="auto"/>
        <w:ind w:left="540" w:right="540"/>
        <w:rPr>
          <w:rFonts w:ascii="Arial" w:hAnsi="Arial" w:cs="Arial"/>
        </w:rPr>
      </w:pPr>
    </w:p>
    <w:p w:rsidR="00A02674" w:rsidRPr="00A02674" w:rsidRDefault="00A02674" w:rsidP="00A02674">
      <w:pPr>
        <w:autoSpaceDE w:val="0"/>
        <w:autoSpaceDN w:val="0"/>
        <w:adjustRightInd w:val="0"/>
        <w:spacing w:after="0" w:line="240" w:lineRule="auto"/>
        <w:ind w:left="540" w:right="540"/>
        <w:rPr>
          <w:rFonts w:ascii="Arial" w:hAnsi="Arial" w:cs="Arial"/>
        </w:rPr>
      </w:pPr>
      <w:r w:rsidRPr="00A02674">
        <w:rPr>
          <w:rFonts w:ascii="Arial" w:hAnsi="Arial" w:cs="Arial"/>
        </w:rPr>
        <w:t>Students think that when generating equivalent fractions they need to multiply or divide either the numerator or denominator, such as, changing 1/2 to sixths. They would multiply the denominator by 3 to get 1/6, instead of multiplying the numerator by 3 also.</w:t>
      </w:r>
    </w:p>
    <w:p w:rsidR="00A02674" w:rsidRPr="00A02674" w:rsidRDefault="00A02674" w:rsidP="00A02674">
      <w:pPr>
        <w:autoSpaceDE w:val="0"/>
        <w:autoSpaceDN w:val="0"/>
        <w:adjustRightInd w:val="0"/>
        <w:spacing w:after="0" w:line="240" w:lineRule="auto"/>
        <w:ind w:left="540" w:right="540"/>
        <w:rPr>
          <w:rFonts w:ascii="Arial" w:hAnsi="Arial" w:cs="Arial"/>
        </w:rPr>
      </w:pPr>
      <w:r w:rsidRPr="00A02674">
        <w:rPr>
          <w:rFonts w:ascii="Arial" w:hAnsi="Arial" w:cs="Arial"/>
        </w:rPr>
        <w:t xml:space="preserve">Their focus is only on the multiple of the denominator, not the whole fraction.  It’s important that students use a fraction in the form of </w:t>
      </w:r>
      <w:r w:rsidRPr="00A02674">
        <w:rPr>
          <w:rFonts w:ascii="Arial" w:hAnsi="Arial" w:cs="Arial"/>
          <w:b/>
          <w:bCs/>
        </w:rPr>
        <w:t xml:space="preserve">one </w:t>
      </w:r>
      <w:r w:rsidRPr="00A02674">
        <w:rPr>
          <w:rFonts w:ascii="Arial" w:hAnsi="Arial" w:cs="Arial"/>
        </w:rPr>
        <w:t>such as 3/3 so that the numerator and denominator do not contain the original numerator or denominator.</w:t>
      </w:r>
    </w:p>
    <w:p w:rsidR="0061452B" w:rsidRDefault="0061452B" w:rsidP="0061452B">
      <w:pPr>
        <w:ind w:left="720" w:hanging="720"/>
        <w:rPr>
          <w:rFonts w:ascii="Arial" w:eastAsia="Times New Roman" w:hAnsi="Arial" w:cs="Arial"/>
        </w:rPr>
      </w:pPr>
    </w:p>
    <w:p w:rsidR="0061452B" w:rsidRPr="00754291" w:rsidRDefault="0061452B" w:rsidP="0061452B">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9"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0" w:history="1">
        <w:r w:rsidRPr="008124FA">
          <w:rPr>
            <w:rStyle w:val="Hyperlink"/>
            <w:rFonts w:ascii="Arial" w:hAnsi="Arial" w:cs="Arial"/>
          </w:rPr>
          <w:t>http://katm.org/wp/wp-content/uploads/flipbooks/4FlipBookedited.pdf</w:t>
        </w:r>
      </w:hyperlink>
    </w:p>
    <w:p w:rsidR="002B1C47" w:rsidRDefault="00FC12E2" w:rsidP="00495FBB">
      <w:pPr>
        <w:rPr>
          <w:rFonts w:ascii="Arial" w:hAnsi="Arial" w:cs="Arial"/>
        </w:rPr>
      </w:pPr>
      <w:r>
        <w:rPr>
          <w:rFonts w:ascii="Arial" w:hAnsi="Arial" w:cs="Arial"/>
          <w:b/>
          <w:noProof/>
        </w:rPr>
        <mc:AlternateContent>
          <mc:Choice Requires="wps">
            <w:drawing>
              <wp:anchor distT="0" distB="0" distL="114300" distR="114300" simplePos="0" relativeHeight="251683840" behindDoc="0" locked="0" layoutInCell="1" allowOverlap="1" wp14:anchorId="5DD49B80" wp14:editId="405E6247">
                <wp:simplePos x="0" y="0"/>
                <wp:positionH relativeFrom="column">
                  <wp:posOffset>248929</wp:posOffset>
                </wp:positionH>
                <wp:positionV relativeFrom="paragraph">
                  <wp:posOffset>232410</wp:posOffset>
                </wp:positionV>
                <wp:extent cx="1935677" cy="1543792"/>
                <wp:effectExtent l="0" t="0" r="26670" b="18415"/>
                <wp:wrapNone/>
                <wp:docPr id="4" name="&quot;No&quot; Symbol 4"/>
                <wp:cNvGraphicFramePr/>
                <a:graphic xmlns:a="http://schemas.openxmlformats.org/drawingml/2006/main">
                  <a:graphicData uri="http://schemas.microsoft.com/office/word/2010/wordprocessingShape">
                    <wps:wsp>
                      <wps:cNvSpPr/>
                      <wps:spPr>
                        <a:xfrm>
                          <a:off x="0" y="0"/>
                          <a:ext cx="1935677" cy="1543792"/>
                        </a:xfrm>
                        <a:prstGeom prst="noSmoking">
                          <a:avLst/>
                        </a:prstGeom>
                        <a:solidFill>
                          <a:srgbClr val="FF0000">
                            <a:alpha val="4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4" o:spid="_x0000_s1026" type="#_x0000_t57" style="position:absolute;margin-left:19.6pt;margin-top:18.3pt;width:152.4pt;height:121.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LqpwIAAKAFAAAOAAAAZHJzL2Uyb0RvYy54bWysVM1u2zAMvg/YOwg67LY6Tp1mzeoUQYcM&#10;A4q2WDr0rMhybEwSVUmJkz39KMlxg667DPNBJkXy449IXl3vlSQ7YV0LuqT52YgSoTlUrd6U9Mfj&#10;8uMnSpxnumIStCjpQTh6PX//7qozMzGGBmQlLEEQ7WadKWnjvZllmeONUMydgREahTVYxTyydpNV&#10;lnWIrmQ2Ho0usg5sZSxw4RzefklCOo/4dS24v69rJzyRJcXYfDxtPNfhzOZXbLaxzDQt78Ng/xCF&#10;Yq1GpwPUF+YZ2dr2DyjVcgsOan/GQWVQ1y0XMQfMJh+9ymbVMCNiLlgcZ4Yyuf8Hy+92D5a0VUkL&#10;SjRT+EQfnrfgP99B+pPVQa1BkiKUqjNuhhYr82B7ziEZ8t7XVoU/ZkT2sbyHobxi7wnHy/zyfHIx&#10;nVLCUZZPivPp5TigZi/mxjr/VYAigSiphpWCn/iusbZsd+t80j/qBZcOZFstWykjYzfrG2nJjuGD&#10;L5cj/JKtNA1Lt8VFuEw4LqnHGE5wspBoSi1S/iBFQJf6u6ixWpjMOMLGPhWDQ8a50D5PooZVInmc&#10;xDB6j6Gzg0X0GQEDco3xD9g9wFEzgRyxE0yvH0xFbPPBOOX7l8CS8WARPYP2g7FqNdi3MpOYVe85&#10;6WP4J6UJ5BqqA/aShTRkzvBli694y5x/YBanCucPN4W/x6OW0JUUeoqSBuyvt+6DPjY7SinpcEpL&#10;6p63zApK5DeNY3CZF0UY68gUk+kYGXsqWZ9K9FbdAPZFjjvJ8EgGfS+PZG1BPeFCWQSvKGKao++S&#10;cm+PzI1P2wNXEheLRVTDUTbM3+qV4QE8VDU06OP+iVnTt7LHKbiD40Sz2atmTrrBUsNi66FuY6e/&#10;1LWvN66B2Dj9ygp75pSPWi+Ldf4bAAD//wMAUEsDBBQABgAIAAAAIQAgb7163gAAAAkBAAAPAAAA&#10;ZHJzL2Rvd25yZXYueG1sTI/BTsMwEETvSPyDtUjcqEOaJm2IUyHUwrkFiasbb5Mo8TrEbhv69Swn&#10;OK1GM5p9U6wn24szjr51pOBxFoFAqpxpqVbw8b59WILwQZPRvSNU8I0e1uXtTaFz4y60w/M+1IJL&#10;yOdaQRPCkEvpqwat9jM3ILF3dKPVgeVYSzPqC5fbXsZRlEqrW+IPjR7wpcGq25+sgrek6/xm+0nZ&#10;K30trourrze2Uur+bnp+AhFwCn9h+MVndCiZ6eBOZLzoFcxXMSf5pikI9udJwtsOCuJslYEsC/l/&#10;QfkDAAD//wMAUEsBAi0AFAAGAAgAAAAhALaDOJL+AAAA4QEAABMAAAAAAAAAAAAAAAAAAAAAAFtD&#10;b250ZW50X1R5cGVzXS54bWxQSwECLQAUAAYACAAAACEAOP0h/9YAAACUAQAACwAAAAAAAAAAAAAA&#10;AAAvAQAAX3JlbHMvLnJlbHNQSwECLQAUAAYACAAAACEAcyZC6qcCAACgBQAADgAAAAAAAAAAAAAA&#10;AAAuAgAAZHJzL2Uyb0RvYy54bWxQSwECLQAUAAYACAAAACEAIG+9et4AAAAJAQAADwAAAAAAAAAA&#10;AAAAAAABBQAAZHJzL2Rvd25yZXYueG1sUEsFBgAAAAAEAAQA8wAAAAwGAAAAAA==&#10;" adj="3230" fillcolor="red" strokecolor="#243f60 [1604]" strokeweight="2pt">
                <v:fill opacity="30069f"/>
              </v:shape>
            </w:pict>
          </mc:Fallback>
        </mc:AlternateContent>
      </w:r>
      <w:r w:rsidR="00B75A6D" w:rsidRPr="00B75A6D">
        <w:rPr>
          <w:rFonts w:ascii="Arial" w:hAnsi="Arial" w:cs="Arial"/>
          <w:b/>
        </w:rPr>
        <w:t>Equivalence</w:t>
      </w:r>
      <w:r w:rsidR="00B75A6D" w:rsidRPr="00B75A6D">
        <w:rPr>
          <w:rFonts w:ascii="Arial" w:hAnsi="Arial" w:cs="Arial"/>
        </w:rPr>
        <w:t xml:space="preserve"> is being equal in value.</w:t>
      </w:r>
    </w:p>
    <w:p w:rsidR="00B75A6D" w:rsidRDefault="00FC12E2" w:rsidP="00495FBB">
      <w:pPr>
        <w:rPr>
          <w:rFonts w:ascii="Arial" w:hAnsi="Arial" w:cs="Arial"/>
        </w:rPr>
      </w:pPr>
      <w:r w:rsidRPr="00FC12E2">
        <w:rPr>
          <w:rFonts w:ascii="Arial" w:hAnsi="Arial" w:cs="Arial"/>
          <w:noProof/>
        </w:rPr>
        <mc:AlternateContent>
          <mc:Choice Requires="wps">
            <w:drawing>
              <wp:anchor distT="0" distB="0" distL="114300" distR="114300" simplePos="0" relativeHeight="251685888" behindDoc="0" locked="0" layoutInCell="1" allowOverlap="1" wp14:anchorId="1488CA90" wp14:editId="5ECFBDA5">
                <wp:simplePos x="0" y="0"/>
                <wp:positionH relativeFrom="column">
                  <wp:posOffset>3217545</wp:posOffset>
                </wp:positionH>
                <wp:positionV relativeFrom="paragraph">
                  <wp:posOffset>86995</wp:posOffset>
                </wp:positionV>
                <wp:extent cx="2647950" cy="1403985"/>
                <wp:effectExtent l="19050" t="19050" r="38100" b="412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3985"/>
                        </a:xfrm>
                        <a:prstGeom prst="rect">
                          <a:avLst/>
                        </a:prstGeom>
                        <a:solidFill>
                          <a:srgbClr val="FFFFFF"/>
                        </a:solidFill>
                        <a:ln w="57150">
                          <a:solidFill>
                            <a:srgbClr val="00B050"/>
                          </a:solidFill>
                          <a:miter lim="800000"/>
                          <a:headEnd/>
                          <a:tailEnd/>
                        </a:ln>
                      </wps:spPr>
                      <wps:txbx>
                        <w:txbxContent>
                          <w:p w:rsidR="00FC12E2" w:rsidRPr="00FC12E2" w:rsidRDefault="00FC12E2">
                            <w:pPr>
                              <w:rPr>
                                <w:sz w:val="28"/>
                                <w:szCs w:val="28"/>
                              </w:rPr>
                            </w:pPr>
                            <w:r w:rsidRPr="00FC12E2">
                              <w:rPr>
                                <w:rFonts w:ascii="Arial" w:hAnsi="Arial" w:cs="Arial"/>
                                <w:sz w:val="28"/>
                                <w:szCs w:val="28"/>
                              </w:rPr>
                              <w:t xml:space="preserve">There are no standards regarding simplifying fractions.  Instead teach students </w:t>
                            </w:r>
                            <w:r w:rsidRPr="00FC12E2">
                              <w:rPr>
                                <w:rFonts w:ascii="Arial" w:hAnsi="Arial" w:cs="Arial"/>
                                <w:b/>
                                <w:sz w:val="28"/>
                                <w:szCs w:val="28"/>
                              </w:rPr>
                              <w:t>equivalent fractions</w:t>
                            </w:r>
                            <w:r w:rsidRPr="00FC12E2">
                              <w:rPr>
                                <w:rFonts w:ascii="Arial" w:hAnsi="Arial" w:cs="Arial"/>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53.35pt;margin-top:6.85pt;width:2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N0KwIAAE0EAAAOAAAAZHJzL2Uyb0RvYy54bWysVNtu2zAMfR+wfxD0vthJkyYx4hRtugwD&#10;ugvQ7gNoWY6F6TZJiZ19/Sg5TdMN2MMwPwikSB2Sh6RXN72S5MCdF0aXdDzKKeGamVroXUm/PW3f&#10;LSjxAXQN0mhe0iP39Gb99s2qswWfmNbImjuCINoXnS1pG4ItssyzlivwI2O5RmNjnIKAqttltYMO&#10;0ZXMJnl+nXXG1dYZxr3H2/vBSNcJv2k4C1+axvNAZEkxt5BOl84qntl6BcXOgW0FO6UB/5CFAqEx&#10;6BnqHgKQvRN/QCnBnPGmCSNmVGaaRjCeasBqxvlv1Ty2YHmqBcnx9kyT/3+w7PPhqyOiLumMEg0K&#10;W/TE+0DuTE8mkZ3O+gKdHi26hR6vscupUm8fDPvuiTabFvSO3zpnupZDjdmN48vs4umA4yNI1X0y&#10;NYaBfTAJqG+citQhGQTRsUvHc2diKgwvJ9fT+XKGJoa28TS/Wi5mKQYUz8+t8+EDN4pEoaQOW5/g&#10;4fDgQ0wHimeXGM0bKeqtkDIpbldtpCMHwDHZpu+E/spNatIhUfMxZvJ3jDy/y9FpCPsKQ4mAAy+F&#10;Kukij190giIS917XSQ4g5CBjzlKfmIzkDTSGvupTy67i28hyZeojUuvMMN+4jyi0xv2kpMPZLqn/&#10;sQfHKZEfNbZnOZ5O4zIkZTqbT1Bxl5bq0gKaIVRJAyWDuAlpgRID9hbbuBWJ4JdMTinjzCbeT/sV&#10;l+JST14vf4H1LwAAAP//AwBQSwMEFAAGAAgAAAAhAKuKFEveAAAACgEAAA8AAABkcnMvZG93bnJl&#10;di54bWxMj0FPwzAMhe9I/IfISNxYQlfGVppOCAmB4MSGxI5pY9pC41RN1pZ/j3eCk229p+fv5dvZ&#10;dWLEIbSeNFwvFAikytuWag3v+8erNYgQDVnTeUINPxhgW5yf5SazfqI3HHexFhxCITMamhj7TMpQ&#10;NehMWPgeibVPPzgT+RxqaQczcbjrZKLUSjrTEn9oTI8PDVbfu6PToEqsn+uX1Jfph1X71y85HZ5G&#10;rS8v5vs7EBHn+GeGEz6jQ8FMpT+SDaLTcKNWt2xlYcmTDZvktJQakmW6Blnk8n+F4hcAAP//AwBQ&#10;SwECLQAUAAYACAAAACEAtoM4kv4AAADhAQAAEwAAAAAAAAAAAAAAAAAAAAAAW0NvbnRlbnRfVHlw&#10;ZXNdLnhtbFBLAQItABQABgAIAAAAIQA4/SH/1gAAAJQBAAALAAAAAAAAAAAAAAAAAC8BAABfcmVs&#10;cy8ucmVsc1BLAQItABQABgAIAAAAIQD8TzN0KwIAAE0EAAAOAAAAAAAAAAAAAAAAAC4CAABkcnMv&#10;ZTJvRG9jLnhtbFBLAQItABQABgAIAAAAIQCrihRL3gAAAAoBAAAPAAAAAAAAAAAAAAAAAIUEAABk&#10;cnMvZG93bnJldi54bWxQSwUGAAAAAAQABADzAAAAkAUAAAAA&#10;" strokecolor="#00b050" strokeweight="4.5pt">
                <v:textbox style="mso-fit-shape-to-text:t">
                  <w:txbxContent>
                    <w:p w:rsidR="00FC12E2" w:rsidRPr="00FC12E2" w:rsidRDefault="00FC12E2">
                      <w:pPr>
                        <w:rPr>
                          <w:sz w:val="28"/>
                          <w:szCs w:val="28"/>
                        </w:rPr>
                      </w:pPr>
                      <w:r w:rsidRPr="00FC12E2">
                        <w:rPr>
                          <w:rFonts w:ascii="Arial" w:hAnsi="Arial" w:cs="Arial"/>
                          <w:sz w:val="28"/>
                          <w:szCs w:val="28"/>
                        </w:rPr>
                        <w:t xml:space="preserve">There are no standards regarding simplifying fractions.  Instead teach students </w:t>
                      </w:r>
                      <w:r w:rsidRPr="00FC12E2">
                        <w:rPr>
                          <w:rFonts w:ascii="Arial" w:hAnsi="Arial" w:cs="Arial"/>
                          <w:b/>
                          <w:sz w:val="28"/>
                          <w:szCs w:val="28"/>
                        </w:rPr>
                        <w:t>equivalent fractions</w:t>
                      </w:r>
                      <w:r w:rsidRPr="00FC12E2">
                        <w:rPr>
                          <w:rFonts w:ascii="Arial" w:hAnsi="Arial" w:cs="Arial"/>
                          <w:sz w:val="28"/>
                          <w:szCs w:val="28"/>
                        </w:rPr>
                        <w:t>.</w:t>
                      </w:r>
                    </w:p>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75A6D" w:rsidRDefault="00FC12E2" w:rsidP="00495FBB">
      <w:pPr>
        <w:rPr>
          <w:rFonts w:ascii="Arial" w:hAnsi="Arial" w:cs="Arial"/>
        </w:rPr>
      </w:pPr>
      <w:r w:rsidRPr="00FC12E2">
        <w:rPr>
          <w:rFonts w:ascii="Arial" w:hAnsi="Arial" w:cs="Arial"/>
          <w:b/>
          <w:noProof/>
        </w:rPr>
        <mc:AlternateContent>
          <mc:Choice Requires="wps">
            <w:drawing>
              <wp:anchor distT="0" distB="0" distL="114300" distR="114300" simplePos="0" relativeHeight="251683327" behindDoc="0" locked="0" layoutInCell="1" allowOverlap="1" wp14:anchorId="5FE4AAA1" wp14:editId="6272D487">
                <wp:simplePos x="0" y="0"/>
                <wp:positionH relativeFrom="column">
                  <wp:posOffset>-154305</wp:posOffset>
                </wp:positionH>
                <wp:positionV relativeFrom="paragraph">
                  <wp:posOffset>48260</wp:posOffset>
                </wp:positionV>
                <wp:extent cx="3134995" cy="1403985"/>
                <wp:effectExtent l="0" t="0" r="825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403985"/>
                        </a:xfrm>
                        <a:prstGeom prst="rect">
                          <a:avLst/>
                        </a:prstGeom>
                        <a:solidFill>
                          <a:srgbClr val="FFFFFF"/>
                        </a:solidFill>
                        <a:ln w="9525">
                          <a:noFill/>
                          <a:miter lim="800000"/>
                          <a:headEnd/>
                          <a:tailEnd/>
                        </a:ln>
                      </wps:spPr>
                      <wps:txbx>
                        <w:txbxContent>
                          <w:p w:rsidR="00FC12E2" w:rsidRPr="00FC12E2" w:rsidRDefault="00FC12E2">
                            <w:pPr>
                              <w:rPr>
                                <w:sz w:val="52"/>
                                <w:szCs w:val="52"/>
                              </w:rPr>
                            </w:pPr>
                            <w:r w:rsidRPr="00FC12E2">
                              <w:rPr>
                                <w:sz w:val="52"/>
                                <w:szCs w:val="52"/>
                              </w:rPr>
                              <w:t>Simplifying Fractions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2.15pt;margin-top:3.8pt;width:246.85pt;height:110.55pt;z-index:25168332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j4JgIAACU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Xl+Q4lh&#10;Gpv0JIZA3sFAZpGf3voS3R4tOoYBn7HPqVZvH4B/98TAtmNmL+6cg74TrMH8pjEyuwodcXwEqftP&#10;0OA37BAgAQ2t05E8pIMgOvbpdOlNTIXj43w6L1arBSUcbdMin6+Wi/QHK5/DrfPhgwBNolBRh81P&#10;8Oz44ENMh5XPLvE3D0o2O6lUUty+3ipHjgwHZZfOGf03N2VIX9HVYrZIyAZifJohLQMOspK6oss8&#10;nhjOykjHe9MkOTCpRhkzUebMT6RkJCcM9ZBaUcTYyF0NzQkJczDOLe4ZCh24n5T0OLMV9T8OzAlK&#10;1EeDpK+mRRGHPCnF4maGiru21NcWZjhCVTRQMorbkBYj0WHvsDk7mWh7yeScMs5iYvO8N3HYr/Xk&#10;9bLdm18AAAD//wMAUEsDBBQABgAIAAAAIQBMNsmo3wAAAAkBAAAPAAAAZHJzL2Rvd25yZXYueG1s&#10;TI8xT8MwFIR3JP6D9ZDYWocQ0hLiVBUVCwMSBakd3fgljoifLdtNw7/HTDCe7nT3Xb2Zzcgm9GGw&#10;JOBumQFDaq0aqBfw+fGyWAMLUZKSoyUU8I0BNs31VS0rZS/0jtM+9iyVUKikAB2jqzgPrUYjw9I6&#10;pOR11hsZk/Q9V15eUrkZeZ5lJTdyoLSgpcNnje3X/mwEHIwe1M6/HTs1TrvXbvvgZu+EuL2Zt0/A&#10;Is7xLwy/+AkdmsR0smdSgY0CFnlxn6ICViWw5BflYwHsJCDP1yvgTc3/P2h+AAAA//8DAFBLAQIt&#10;ABQABgAIAAAAIQC2gziS/gAAAOEBAAATAAAAAAAAAAAAAAAAAAAAAABbQ29udGVudF9UeXBlc10u&#10;eG1sUEsBAi0AFAAGAAgAAAAhADj9If/WAAAAlAEAAAsAAAAAAAAAAAAAAAAALwEAAF9yZWxzLy5y&#10;ZWxzUEsBAi0AFAAGAAgAAAAhAFdwqPgmAgAAJQQAAA4AAAAAAAAAAAAAAAAALgIAAGRycy9lMm9E&#10;b2MueG1sUEsBAi0AFAAGAAgAAAAhAEw2yajfAAAACQEAAA8AAAAAAAAAAAAAAAAAgAQAAGRycy9k&#10;b3ducmV2LnhtbFBLBQYAAAAABAAEAPMAAACMBQAAAAA=&#10;" stroked="f">
                <v:textbox style="mso-fit-shape-to-text:t">
                  <w:txbxContent>
                    <w:p w:rsidR="00FC12E2" w:rsidRPr="00FC12E2" w:rsidRDefault="00FC12E2">
                      <w:pPr>
                        <w:rPr>
                          <w:sz w:val="52"/>
                          <w:szCs w:val="52"/>
                        </w:rPr>
                      </w:pPr>
                      <w:r w:rsidRPr="00FC12E2">
                        <w:rPr>
                          <w:sz w:val="52"/>
                          <w:szCs w:val="52"/>
                        </w:rPr>
                        <w:t>Simplifying Fractions</w:t>
                      </w:r>
                    </w:p>
                  </w:txbxContent>
                </v:textbox>
              </v:shape>
            </w:pict>
          </mc:Fallback>
        </mc:AlternateContent>
      </w:r>
    </w:p>
    <w:p w:rsidR="00B75A6D" w:rsidRDefault="00B75A6D" w:rsidP="00495FBB">
      <w:pPr>
        <w:rPr>
          <w:rFonts w:ascii="Arial" w:hAnsi="Arial" w:cs="Arial"/>
        </w:rPr>
      </w:pPr>
    </w:p>
    <w:p w:rsidR="00B75A6D" w:rsidRPr="00B75A6D" w:rsidRDefault="00B75A6D" w:rsidP="00495FBB">
      <w:pPr>
        <w:rPr>
          <w:rFonts w:ascii="Arial" w:hAnsi="Arial" w:cs="Arial"/>
        </w:rPr>
      </w:pPr>
    </w:p>
    <w:p w:rsidR="005172BD" w:rsidRDefault="005172BD" w:rsidP="00495FBB"/>
    <w:p w:rsidR="0061452B" w:rsidRDefault="0061452B" w:rsidP="00495FBB"/>
    <w:p w:rsidR="0061452B" w:rsidRDefault="0061452B" w:rsidP="00495FBB"/>
    <w:bookmarkStart w:id="0" w:name="_GoBack"/>
    <w:bookmarkEnd w:id="0"/>
    <w:p w:rsidR="00495FBB" w:rsidRDefault="00495FBB" w:rsidP="00495FBB">
      <w:r>
        <w:rPr>
          <w:noProof/>
        </w:rPr>
        <w:lastRenderedPageBreak/>
        <mc:AlternateContent>
          <mc:Choice Requires="wps">
            <w:drawing>
              <wp:anchor distT="0" distB="0" distL="114300" distR="114300" simplePos="0" relativeHeight="251672576" behindDoc="0" locked="0" layoutInCell="1" allowOverlap="1" wp14:anchorId="280B948D" wp14:editId="5F4EBFF6">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1"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BNhAIAABwFAAAOAAAAZHJzL2Uyb0RvYy54bWysVEtv2zAMvg/YfxB0X+wEcdcFcYosQYYB&#10;RVu0HXpmZPkByJJGKbG7Xz9Kdtq022mYDzIpvj+SWl71rWJHia4xOufTScqZ1MIUja5y/uNx9+mS&#10;M+dBF6CMljl/lo5frT5+WHZ2IWemNqqQyMiJdovO5rz23i6SxIlatuAmxkpNwtJgC55YrJICoSPv&#10;rUpmaXqRdAYLi0ZI5+h2Owj5KvovSyn8bVk66ZnKOeXm44nx3IczWS1hUSHYuhFjGvAPWbTQaAr6&#10;4moLHtgBmz9ctY1A40zpJ8K0iSnLRshYA1UzTd9V81CDlbEWAsfZF5jc/3Mrbo53yJqCekfwaGip&#10;R/fmoAtZsHtCD3SlJCMZAdVZtyD9B3uHI+eIDFX3JbbhT/WwPoL7/AKu7D0TdHkxTbNslnEmSDbP&#10;PlP3gtPk1dqi89+kaVkgco4hjZBDBBaO184P+ie9ENEZ1RS7RqnIYLXfKGRHoG5v0iydb8cQb9SU&#10;Zl3OZ9mcMmACaOpKBZ7I1hIOTlecgaponIXHGPuNtTsPMt9dTr9uB6UaCjmEzlL6TpEH9VjoGz+h&#10;ii24ejCJotFE6VCMjNM7Fh2gH8AOlO/3fexZFizCzd4Uz9RHNMOAOyt2Dfm/BufvAGmiqVLaUn9L&#10;R6kMlW9GirPa4K+/3Qd9GjSSctbRhhA0Pw+AkjP1XdMIfpnO52GlIhMbyhmeS/bnEn1oN4baMqX3&#10;wIpIkjF6dSJLNO0TLfM6RCURaEGxhyaMzMYPm0vPgZDrdVSjNbLgr/WDFcF5QC4g+9g/AdpxkjzN&#10;4I05bRMs3s3SoBsstVkfvCmbOGivuFLzAkMrGNs4Phdhx8/5qPX6qK1+AwAA//8DAFBLAwQUAAYA&#10;CAAAACEAAM8ECd4AAAAHAQAADwAAAGRycy9kb3ducmV2LnhtbEyPwU7DMBBE70j8g7VI3Fo7QNoQ&#10;sqmggh64USohbm68JBHxOrLdNvD1mBOcVqMZzbytVpMdxJF86B0jZHMFgrhxpucWYff6NCtAhKjZ&#10;6MExIXxRgFV9flbp0rgTv9BxG1uRSjiUGqGLcSylDE1HVoe5G4mT9+G81TFJ30rj9SmV20FeKbWQ&#10;VvecFjo90rqj5nN7sAite3j+vtk80kK9+ew9Wzcb3hWIlxfT/R2ISFP8C8MvfkKHOjHt3YFNEAPC&#10;7Dq9EhHydJJ9mxc5iD3CcqlA1pX8z1//AAAA//8DAFBLAQItABQABgAIAAAAIQC2gziS/gAAAOEB&#10;AAATAAAAAAAAAAAAAAAAAAAAAABbQ29udGVudF9UeXBlc10ueG1sUEsBAi0AFAAGAAgAAAAhADj9&#10;If/WAAAAlAEAAAsAAAAAAAAAAAAAAAAALwEAAF9yZWxzLy5yZWxzUEsBAi0AFAAGAAgAAAAhAAM6&#10;kE2EAgAAHAUAAA4AAAAAAAAAAAAAAAAALgIAAGRycy9lMm9Eb2MueG1sUEsBAi0AFAAGAAgAAAAh&#10;AADPBAneAAAABwEAAA8AAAAAAAAAAAAAAAAA3gQAAGRycy9kb3ducmV2LnhtbFBLBQYAAAAABAAE&#10;APMAAADpBQ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p w:rsidR="002A5A21" w:rsidRDefault="00A6483D" w:rsidP="002A5A21">
      <w:pPr>
        <w:ind w:left="540" w:right="540"/>
        <w:rPr>
          <w:rFonts w:ascii="Arial" w:hAnsi="Arial" w:cs="Arial"/>
        </w:rPr>
      </w:pPr>
      <w:r>
        <w:rPr>
          <w:rFonts w:ascii="Arial" w:hAnsi="Arial" w:cs="Arial"/>
        </w:rPr>
        <w:t>Students can use area models and number line diagrams to reason about equivalence (</w:t>
      </w:r>
      <w:r>
        <w:rPr>
          <w:rFonts w:ascii="Arial" w:hAnsi="Arial" w:cs="Arial"/>
          <w:b/>
        </w:rPr>
        <w:t>4.NF.1</w:t>
      </w:r>
      <w:r>
        <w:rPr>
          <w:rFonts w:ascii="Arial" w:hAnsi="Arial" w:cs="Arial"/>
        </w:rPr>
        <w:t xml:space="preserve">).  They see that the numerical process of multiplying the numerator and denominator of a fraction by the same number, </w:t>
      </w:r>
      <w:r>
        <w:rPr>
          <w:rFonts w:ascii="Arial" w:hAnsi="Arial" w:cs="Arial"/>
          <w:i/>
        </w:rPr>
        <w:t>n</w:t>
      </w:r>
      <w:r>
        <w:rPr>
          <w:rFonts w:ascii="Arial" w:hAnsi="Arial" w:cs="Arial"/>
        </w:rPr>
        <w:t xml:space="preserve">, corresponds physically to partitioning each unit fraction piece into </w:t>
      </w:r>
      <w:r>
        <w:rPr>
          <w:rFonts w:ascii="Arial" w:hAnsi="Arial" w:cs="Arial"/>
          <w:i/>
        </w:rPr>
        <w:t>n</w:t>
      </w:r>
      <w:r>
        <w:rPr>
          <w:rFonts w:ascii="Arial" w:hAnsi="Arial" w:cs="Arial"/>
        </w:rPr>
        <w:t xml:space="preserve"> smaller equal pieces.  The whole is then partitioned into </w:t>
      </w:r>
      <w:r>
        <w:rPr>
          <w:rFonts w:ascii="Arial" w:hAnsi="Arial" w:cs="Arial"/>
          <w:i/>
        </w:rPr>
        <w:t>n</w:t>
      </w:r>
      <w:r>
        <w:rPr>
          <w:rFonts w:ascii="Arial" w:hAnsi="Arial" w:cs="Arial"/>
        </w:rPr>
        <w:t xml:space="preserve"> times as many pieces, and there are </w:t>
      </w:r>
      <w:r>
        <w:rPr>
          <w:rFonts w:ascii="Arial" w:hAnsi="Arial" w:cs="Arial"/>
          <w:i/>
        </w:rPr>
        <w:t>n</w:t>
      </w:r>
      <w:r>
        <w:rPr>
          <w:rFonts w:ascii="Arial" w:hAnsi="Arial" w:cs="Arial"/>
        </w:rPr>
        <w:t xml:space="preserve"> times as many smaller unit fraction pieces as in the original fraction.</w:t>
      </w:r>
    </w:p>
    <w:p w:rsidR="00A6483D" w:rsidRDefault="00A6483D" w:rsidP="002A5A21">
      <w:pPr>
        <w:ind w:left="540" w:right="540"/>
        <w:rPr>
          <w:rFonts w:ascii="Arial" w:hAnsi="Arial" w:cs="Arial"/>
        </w:rPr>
      </w:pPr>
      <w:r>
        <w:rPr>
          <w:rFonts w:ascii="Arial" w:hAnsi="Arial" w:cs="Arial"/>
        </w:rPr>
        <w:t>This argument, once understood for a range of examples, can be seen as a general argument, working directly from the Grade 3 understanding of a fraction as a point on the number line.</w:t>
      </w:r>
    </w:p>
    <w:p w:rsidR="00A6483D" w:rsidRDefault="00A6483D" w:rsidP="002A5A21">
      <w:pPr>
        <w:ind w:left="540" w:right="540"/>
        <w:rPr>
          <w:rFonts w:ascii="Arial" w:hAnsi="Arial" w:cs="Arial"/>
        </w:rPr>
      </w:pPr>
      <w:r>
        <w:rPr>
          <w:rFonts w:ascii="Arial" w:hAnsi="Arial" w:cs="Arial"/>
        </w:rPr>
        <w:t xml:space="preserve">The fundamental property can be presented in terms of division, as in, e.g.        </w:t>
      </w:r>
    </w:p>
    <w:p w:rsidR="00A6483D" w:rsidRDefault="00A6483D" w:rsidP="002A5A21">
      <w:pPr>
        <w:ind w:left="540" w:right="540"/>
        <w:rPr>
          <w:rFonts w:ascii="Arial" w:eastAsiaTheme="minorEastAsia" w:hAnsi="Arial" w:cs="Arial"/>
        </w:rPr>
      </w:pPr>
      <w:r>
        <w:rPr>
          <w:rFonts w:ascii="Arial" w:hAnsi="Arial" w:cs="Arial"/>
        </w:rPr>
        <w:t xml:space="preserve"> </w:t>
      </w:r>
      <m:oMath>
        <m:f>
          <m:fPr>
            <m:ctrlPr>
              <w:rPr>
                <w:rFonts w:ascii="Cambria Math" w:hAnsi="Cambria Math" w:cs="Arial"/>
                <w:i/>
              </w:rPr>
            </m:ctrlPr>
          </m:fPr>
          <m:num>
            <m:r>
              <w:rPr>
                <w:rFonts w:ascii="Cambria Math" w:hAnsi="Cambria Math" w:cs="Arial"/>
              </w:rPr>
              <m:t>28</m:t>
            </m:r>
          </m:num>
          <m:den>
            <m:r>
              <w:rPr>
                <w:rFonts w:ascii="Cambria Math" w:hAnsi="Cambria Math" w:cs="Arial"/>
              </w:rPr>
              <m:t>36</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28÷4</m:t>
            </m:r>
          </m:num>
          <m:den>
            <m:r>
              <w:rPr>
                <w:rFonts w:ascii="Cambria Math" w:hAnsi="Cambria Math" w:cs="Arial"/>
              </w:rPr>
              <m:t>36÷4</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7</m:t>
            </m:r>
          </m:num>
          <m:den>
            <m:r>
              <w:rPr>
                <w:rFonts w:ascii="Cambria Math" w:hAnsi="Cambria Math" w:cs="Arial"/>
              </w:rPr>
              <m:t>9</m:t>
            </m:r>
          </m:den>
        </m:f>
      </m:oMath>
      <w:r>
        <w:rPr>
          <w:rFonts w:ascii="Arial" w:eastAsiaTheme="minorEastAsia" w:hAnsi="Arial" w:cs="Arial"/>
        </w:rPr>
        <w:t xml:space="preserve"> .   Because the equation 28 ÷ 4 = 7 and 36 ÷ 4 = 9 tell us that </w:t>
      </w:r>
    </w:p>
    <w:p w:rsidR="00A6483D" w:rsidRDefault="00A6483D" w:rsidP="002A5A21">
      <w:pPr>
        <w:ind w:left="540" w:right="540"/>
        <w:rPr>
          <w:rFonts w:ascii="Arial" w:eastAsiaTheme="minorEastAsia" w:hAnsi="Arial" w:cs="Arial"/>
        </w:rPr>
      </w:pPr>
      <w:r>
        <w:rPr>
          <w:rFonts w:ascii="Arial" w:eastAsiaTheme="minorEastAsia" w:hAnsi="Arial" w:cs="Arial"/>
        </w:rPr>
        <w:t>28 = 4 x 7 and 36 = 4 x 9, this is the fundamental fact in disguise</w:t>
      </w:r>
      <w:proofErr w:type="gramStart"/>
      <w:r w:rsidRPr="00A6483D">
        <w:rPr>
          <w:rFonts w:ascii="Arial" w:hAnsi="Arial" w:cs="Arial"/>
        </w:rPr>
        <w:t>:</w:t>
      </w:r>
      <w:r>
        <w:rPr>
          <w:rFonts w:ascii="Arial" w:hAnsi="Arial" w:cs="Arial"/>
        </w:rPr>
        <w:t xml:space="preserve"> </w:t>
      </w:r>
      <w:proofErr w:type="gramEnd"/>
      <m:oMath>
        <m:f>
          <m:fPr>
            <m:ctrlPr>
              <w:rPr>
                <w:rFonts w:ascii="Cambria Math" w:hAnsi="Cambria Math" w:cs="Arial"/>
                <w:i/>
              </w:rPr>
            </m:ctrlPr>
          </m:fPr>
          <m:num>
            <m:r>
              <w:rPr>
                <w:rFonts w:ascii="Cambria Math" w:hAnsi="Cambria Math" w:cs="Arial"/>
              </w:rPr>
              <m:t>4 x 7</m:t>
            </m:r>
          </m:num>
          <m:den>
            <m:r>
              <w:rPr>
                <w:rFonts w:ascii="Cambria Math" w:hAnsi="Cambria Math" w:cs="Arial"/>
              </w:rPr>
              <m:t>4 x 9</m:t>
            </m:r>
          </m:den>
        </m:f>
        <m:r>
          <w:rPr>
            <w:rFonts w:ascii="Cambria Math" w:hAnsi="Cambria Math" w:cs="Arial"/>
          </w:rPr>
          <m:t>=</m:t>
        </m:r>
        <m:f>
          <m:fPr>
            <m:ctrlPr>
              <w:rPr>
                <w:rFonts w:ascii="Cambria Math" w:hAnsi="Cambria Math" w:cs="Arial"/>
                <w:i/>
              </w:rPr>
            </m:ctrlPr>
          </m:fPr>
          <m:num>
            <m:r>
              <w:rPr>
                <w:rFonts w:ascii="Cambria Math" w:hAnsi="Cambria Math" w:cs="Arial"/>
              </w:rPr>
              <m:t>7</m:t>
            </m:r>
          </m:num>
          <m:den>
            <m:r>
              <w:rPr>
                <w:rFonts w:ascii="Cambria Math" w:hAnsi="Cambria Math" w:cs="Arial"/>
              </w:rPr>
              <m:t>9</m:t>
            </m:r>
          </m:den>
        </m:f>
      </m:oMath>
      <w:r>
        <w:rPr>
          <w:rFonts w:ascii="Arial" w:eastAsiaTheme="minorEastAsia" w:hAnsi="Arial" w:cs="Arial"/>
        </w:rPr>
        <w:t>.</w:t>
      </w:r>
    </w:p>
    <w:p w:rsidR="00A6483D" w:rsidRPr="00A6483D" w:rsidRDefault="00A6483D" w:rsidP="002A5A21">
      <w:pPr>
        <w:ind w:left="540" w:right="540"/>
        <w:rPr>
          <w:rFonts w:ascii="Arial" w:hAnsi="Arial" w:cs="Arial"/>
        </w:rPr>
      </w:pPr>
      <w:r>
        <w:rPr>
          <w:rFonts w:ascii="Arial" w:eastAsiaTheme="minorEastAsia" w:hAnsi="Arial" w:cs="Arial"/>
        </w:rPr>
        <w:t>It is possible to over-emphasis the importance of simplifying fractions in this way.  There is no mathematical reason why fractions must be written in simplified form, although it may be convenient to do so in some cases.</w:t>
      </w:r>
    </w:p>
    <w:p w:rsidR="002A5A21" w:rsidRPr="00A018C0" w:rsidRDefault="00AE1E52" w:rsidP="00AE1E52">
      <w:pPr>
        <w:ind w:right="540"/>
        <w:jc w:val="center"/>
        <w:rPr>
          <w:rFonts w:ascii="Arial" w:hAnsi="Arial" w:cs="Arial"/>
        </w:rPr>
      </w:pPr>
      <w:r>
        <w:rPr>
          <w:rFonts w:ascii="Arial" w:hAnsi="Arial" w:cs="Arial"/>
          <w:noProof/>
        </w:rPr>
        <w:drawing>
          <wp:inline distT="0" distB="0" distL="0" distR="0">
            <wp:extent cx="3170712" cy="3266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1 Progression image.PNG"/>
                    <pic:cNvPicPr/>
                  </pic:nvPicPr>
                  <pic:blipFill>
                    <a:blip r:embed="rId11">
                      <a:extLst>
                        <a:ext uri="{28A0092B-C50C-407E-A947-70E740481C1C}">
                          <a14:useLocalDpi xmlns:a14="http://schemas.microsoft.com/office/drawing/2010/main" val="0"/>
                        </a:ext>
                      </a:extLst>
                    </a:blip>
                    <a:stretch>
                      <a:fillRect/>
                    </a:stretch>
                  </pic:blipFill>
                  <pic:spPr>
                    <a:xfrm>
                      <a:off x="0" y="0"/>
                      <a:ext cx="3173579" cy="3269748"/>
                    </a:xfrm>
                    <a:prstGeom prst="rect">
                      <a:avLst/>
                    </a:prstGeom>
                  </pic:spPr>
                </pic:pic>
              </a:graphicData>
            </a:graphic>
          </wp:inline>
        </w:drawing>
      </w:r>
    </w:p>
    <w:p w:rsidR="00AE1E52" w:rsidRPr="00F42494" w:rsidRDefault="00AE1E52" w:rsidP="00AE1E52">
      <w:pPr>
        <w:rPr>
          <w:rFonts w:ascii="Arial" w:hAnsi="Arial" w:cs="Arial"/>
          <w:b/>
        </w:rPr>
      </w:pPr>
      <w:proofErr w:type="gramStart"/>
      <w:r w:rsidRPr="00947D42">
        <w:rPr>
          <w:rFonts w:ascii="Arial" w:hAnsi="Arial" w:cs="Arial"/>
        </w:rPr>
        <w:lastRenderedPageBreak/>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Core State Stan</w:t>
      </w:r>
      <w:r>
        <w:rPr>
          <w:rFonts w:ascii="Arial" w:hAnsi="Arial" w:cs="Arial"/>
          <w:i/>
        </w:rPr>
        <w:t xml:space="preserve">dards in </w:t>
      </w:r>
      <w:proofErr w:type="gramStart"/>
      <w:r>
        <w:rPr>
          <w:rFonts w:ascii="Arial" w:hAnsi="Arial" w:cs="Arial"/>
          <w:i/>
        </w:rPr>
        <w:t>Mathematics(</w:t>
      </w:r>
      <w:proofErr w:type="gramEnd"/>
      <w:r>
        <w:rPr>
          <w:rFonts w:ascii="Arial" w:hAnsi="Arial" w:cs="Arial"/>
          <w:i/>
        </w:rPr>
        <w:t xml:space="preserve">draft).  </w:t>
      </w:r>
      <w:proofErr w:type="gramStart"/>
      <w:r>
        <w:rPr>
          <w:rFonts w:ascii="Arial" w:hAnsi="Arial" w:cs="Arial"/>
          <w:i/>
        </w:rPr>
        <w:t>3-5 Number and Operations - Fractions.</w:t>
      </w:r>
      <w:proofErr w:type="gramEnd"/>
      <w:r>
        <w:rPr>
          <w:rFonts w:ascii="Arial" w:hAnsi="Arial" w:cs="Arial"/>
          <w:i/>
        </w:rPr>
        <w:br/>
        <w:t xml:space="preserve">            </w:t>
      </w:r>
      <w:r w:rsidRPr="00947D42">
        <w:rPr>
          <w:rFonts w:ascii="Arial" w:hAnsi="Arial" w:cs="Arial"/>
        </w:rPr>
        <w:t>Tucson, AZ</w:t>
      </w:r>
      <w:r>
        <w:rPr>
          <w:rFonts w:ascii="Arial" w:hAnsi="Arial" w:cs="Arial"/>
        </w:rPr>
        <w:t xml:space="preserve">: Institute for Mathematics and </w:t>
      </w:r>
      <w:r w:rsidRPr="00947D42">
        <w:rPr>
          <w:rFonts w:ascii="Arial" w:hAnsi="Arial" w:cs="Arial"/>
        </w:rPr>
        <w:t>Educations, University of Arizona.</w:t>
      </w:r>
    </w:p>
    <w:p w:rsidR="00175770" w:rsidRPr="00175770" w:rsidRDefault="0000418F" w:rsidP="00270E84">
      <w:pPr>
        <w:rPr>
          <w:rFonts w:ascii="Arial" w:hAnsi="Arial" w:cs="Arial"/>
        </w:rPr>
      </w:pPr>
      <w:proofErr w:type="gramStart"/>
      <w:r>
        <w:rPr>
          <w:rFonts w:ascii="Arial" w:hAnsi="Arial" w:cs="Arial"/>
          <w:b/>
        </w:rPr>
        <w:t>4.NF.</w:t>
      </w:r>
      <w:r w:rsidRPr="0000418F">
        <w:rPr>
          <w:rFonts w:ascii="Arial" w:hAnsi="Arial" w:cs="Arial"/>
          <w:b/>
        </w:rPr>
        <w:t>1</w:t>
      </w:r>
      <w:proofErr w:type="gramEnd"/>
      <w:r>
        <w:rPr>
          <w:rFonts w:ascii="Arial" w:hAnsi="Arial" w:cs="Arial"/>
        </w:rPr>
        <w:t xml:space="preserve"> is c</w:t>
      </w:r>
      <w:r w:rsidR="00175770" w:rsidRPr="0000418F">
        <w:rPr>
          <w:rFonts w:ascii="Arial" w:hAnsi="Arial" w:cs="Arial"/>
        </w:rPr>
        <w:t>onnected</w:t>
      </w:r>
      <w:r w:rsidR="00175770">
        <w:rPr>
          <w:rFonts w:ascii="Arial" w:hAnsi="Arial" w:cs="Arial"/>
        </w:rPr>
        <w:t xml:space="preserve"> to previous standard </w:t>
      </w:r>
      <w:r w:rsidR="00175770" w:rsidRPr="00175770">
        <w:rPr>
          <w:rFonts w:ascii="Arial" w:hAnsi="Arial" w:cs="Arial"/>
          <w:highlight w:val="magenta"/>
        </w:rPr>
        <w:t>3.NF.3</w:t>
      </w:r>
      <w:r w:rsidR="00175770">
        <w:rPr>
          <w:rFonts w:ascii="Arial" w:hAnsi="Arial" w:cs="Arial"/>
        </w:rPr>
        <w:t>, part of cluster 3.NF.A – Develop understanding of fractions as numbers.</w:t>
      </w:r>
    </w:p>
    <w:p w:rsidR="00270E84" w:rsidRDefault="00175770" w:rsidP="00270E84">
      <w:pPr>
        <w:rPr>
          <w:rFonts w:ascii="Arial" w:hAnsi="Arial" w:cs="Arial"/>
        </w:rPr>
      </w:pPr>
      <w:proofErr w:type="gramStart"/>
      <w:r w:rsidRPr="00175770">
        <w:rPr>
          <w:rFonts w:ascii="Arial" w:hAnsi="Arial" w:cs="Arial"/>
          <w:b/>
        </w:rPr>
        <w:t>4.NF.1</w:t>
      </w:r>
      <w:proofErr w:type="gramEnd"/>
      <w:r>
        <w:rPr>
          <w:rFonts w:ascii="Arial" w:hAnsi="Arial" w:cs="Arial"/>
        </w:rPr>
        <w:t xml:space="preserve"> is directly connected to a 4</w:t>
      </w:r>
      <w:r w:rsidRPr="00175770">
        <w:rPr>
          <w:rFonts w:ascii="Arial" w:hAnsi="Arial" w:cs="Arial"/>
          <w:vertAlign w:val="superscript"/>
        </w:rPr>
        <w:t>th</w:t>
      </w:r>
      <w:r>
        <w:rPr>
          <w:rFonts w:ascii="Arial" w:hAnsi="Arial" w:cs="Arial"/>
        </w:rPr>
        <w:t xml:space="preserve"> Grade Critical Area of Focus.  It is part of the major work of the grade.  Thus students should spend plenty of time developing and connecting the concepts to other concepts/skills in 4</w:t>
      </w:r>
      <w:r w:rsidRPr="00175770">
        <w:rPr>
          <w:rFonts w:ascii="Arial" w:hAnsi="Arial" w:cs="Arial"/>
          <w:vertAlign w:val="superscript"/>
        </w:rPr>
        <w:t>th</w:t>
      </w:r>
      <w:r>
        <w:rPr>
          <w:rFonts w:ascii="Arial" w:hAnsi="Arial" w:cs="Arial"/>
        </w:rPr>
        <w:t xml:space="preserve"> Grade.</w:t>
      </w:r>
    </w:p>
    <w:p w:rsidR="00A15F29" w:rsidRDefault="00A15F29" w:rsidP="00270E84">
      <w:pPr>
        <w:rPr>
          <w:rFonts w:ascii="Arial" w:hAnsi="Arial" w:cs="Arial"/>
        </w:rPr>
      </w:pPr>
      <w:r>
        <w:rPr>
          <w:rFonts w:ascii="Arial" w:hAnsi="Arial" w:cs="Arial"/>
        </w:rPr>
        <w:t>PARCC Evidence Table:</w:t>
      </w:r>
    </w:p>
    <w:tbl>
      <w:tblPr>
        <w:tblStyle w:val="TableGrid"/>
        <w:tblW w:w="0" w:type="auto"/>
        <w:tblLook w:val="04A0" w:firstRow="1" w:lastRow="0" w:firstColumn="1" w:lastColumn="0" w:noHBand="0" w:noVBand="1"/>
      </w:tblPr>
      <w:tblGrid>
        <w:gridCol w:w="1548"/>
        <w:gridCol w:w="2880"/>
        <w:gridCol w:w="3600"/>
        <w:gridCol w:w="828"/>
      </w:tblGrid>
      <w:tr w:rsidR="00CC7349" w:rsidTr="00E844D2">
        <w:trPr>
          <w:trHeight w:val="953"/>
        </w:trPr>
        <w:tc>
          <w:tcPr>
            <w:tcW w:w="1548" w:type="dxa"/>
          </w:tcPr>
          <w:p w:rsidR="00CC7349" w:rsidRPr="009D5E74" w:rsidRDefault="00CC7349" w:rsidP="00E844D2">
            <w:pPr>
              <w:jc w:val="center"/>
              <w:rPr>
                <w:b/>
              </w:rPr>
            </w:pPr>
            <w:r w:rsidRPr="009D5E74">
              <w:rPr>
                <w:b/>
              </w:rPr>
              <w:t>Evidence</w:t>
            </w:r>
          </w:p>
          <w:p w:rsidR="00CC7349" w:rsidRPr="009D5E74" w:rsidRDefault="00CC7349" w:rsidP="00E844D2">
            <w:pPr>
              <w:jc w:val="center"/>
              <w:rPr>
                <w:b/>
              </w:rPr>
            </w:pPr>
            <w:r w:rsidRPr="009D5E74">
              <w:rPr>
                <w:b/>
              </w:rPr>
              <w:t>Statement Key</w:t>
            </w:r>
          </w:p>
          <w:p w:rsidR="00CC7349" w:rsidRPr="009D5E74" w:rsidRDefault="00CC7349" w:rsidP="00E844D2">
            <w:pPr>
              <w:jc w:val="center"/>
              <w:rPr>
                <w:b/>
              </w:rPr>
            </w:pPr>
          </w:p>
        </w:tc>
        <w:tc>
          <w:tcPr>
            <w:tcW w:w="2880" w:type="dxa"/>
          </w:tcPr>
          <w:p w:rsidR="00CC7349" w:rsidRPr="009D5E74" w:rsidRDefault="00CC7349" w:rsidP="00E844D2">
            <w:pPr>
              <w:jc w:val="center"/>
              <w:rPr>
                <w:b/>
              </w:rPr>
            </w:pPr>
          </w:p>
          <w:p w:rsidR="00CC7349" w:rsidRPr="009D5E74" w:rsidRDefault="00CC7349" w:rsidP="00E844D2">
            <w:pPr>
              <w:jc w:val="center"/>
              <w:rPr>
                <w:b/>
              </w:rPr>
            </w:pPr>
            <w:r w:rsidRPr="009D5E74">
              <w:rPr>
                <w:b/>
              </w:rPr>
              <w:t>Evidence Statement Text</w:t>
            </w:r>
          </w:p>
        </w:tc>
        <w:tc>
          <w:tcPr>
            <w:tcW w:w="3600" w:type="dxa"/>
          </w:tcPr>
          <w:p w:rsidR="00CC7349" w:rsidRPr="009D5E74" w:rsidRDefault="00CC7349" w:rsidP="00E844D2">
            <w:pPr>
              <w:jc w:val="center"/>
              <w:rPr>
                <w:b/>
              </w:rPr>
            </w:pPr>
          </w:p>
          <w:p w:rsidR="00CC7349" w:rsidRPr="009D5E74" w:rsidRDefault="00CC7349" w:rsidP="00E844D2">
            <w:pPr>
              <w:jc w:val="center"/>
              <w:rPr>
                <w:b/>
              </w:rPr>
            </w:pPr>
            <w:r w:rsidRPr="009D5E74">
              <w:rPr>
                <w:b/>
              </w:rPr>
              <w:t>Clarifications</w:t>
            </w:r>
          </w:p>
        </w:tc>
        <w:tc>
          <w:tcPr>
            <w:tcW w:w="828" w:type="dxa"/>
          </w:tcPr>
          <w:p w:rsidR="00CC7349" w:rsidRPr="009D5E74" w:rsidRDefault="00CC7349" w:rsidP="00E844D2">
            <w:pPr>
              <w:jc w:val="center"/>
              <w:rPr>
                <w:b/>
              </w:rPr>
            </w:pPr>
          </w:p>
          <w:p w:rsidR="00CC7349" w:rsidRPr="009D5E74" w:rsidRDefault="00CC7349" w:rsidP="00E844D2">
            <w:pPr>
              <w:jc w:val="center"/>
              <w:rPr>
                <w:b/>
              </w:rPr>
            </w:pPr>
            <w:r w:rsidRPr="009D5E74">
              <w:rPr>
                <w:b/>
              </w:rPr>
              <w:t>MP</w:t>
            </w:r>
          </w:p>
        </w:tc>
      </w:tr>
      <w:tr w:rsidR="00CC7349" w:rsidTr="00E844D2">
        <w:tc>
          <w:tcPr>
            <w:tcW w:w="1548" w:type="dxa"/>
          </w:tcPr>
          <w:p w:rsidR="00CC7349" w:rsidRDefault="00CC7349" w:rsidP="00E844D2">
            <w:r w:rsidRPr="0002569D">
              <w:t>4.NF.1-2</w:t>
            </w:r>
          </w:p>
          <w:p w:rsidR="00CC7349" w:rsidRDefault="00CC7349" w:rsidP="00E844D2"/>
          <w:p w:rsidR="00CC7349" w:rsidRPr="0002569D" w:rsidRDefault="00CC7349" w:rsidP="00E844D2">
            <w:r>
              <w:t>PBA &amp; EOY</w:t>
            </w:r>
          </w:p>
        </w:tc>
        <w:tc>
          <w:tcPr>
            <w:tcW w:w="2880" w:type="dxa"/>
          </w:tcPr>
          <w:p w:rsidR="00CC7349" w:rsidRPr="0002569D" w:rsidRDefault="00CC7349" w:rsidP="00E844D2">
            <w:r>
              <w:t xml:space="preserve">Use the principle </w:t>
            </w:r>
            <m:oMath>
              <m:f>
                <m:fPr>
                  <m:ctrlPr>
                    <w:rPr>
                      <w:rFonts w:ascii="Cambria Math" w:eastAsiaTheme="minorEastAsia" w:hAnsi="Cambria Math"/>
                      <w:i/>
                      <w:sz w:val="24"/>
                      <w:szCs w:val="24"/>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eastAsiaTheme="minorEastAsia" w:hAnsi="Cambria Math"/>
                      <w:i/>
                      <w:sz w:val="24"/>
                      <w:szCs w:val="24"/>
                    </w:rPr>
                  </m:ctrlPr>
                </m:fPr>
                <m:num>
                  <m:r>
                    <w:rPr>
                      <w:rFonts w:ascii="Cambria Math" w:hAnsi="Cambria Math"/>
                    </w:rPr>
                    <m:t>(n × a)</m:t>
                  </m:r>
                </m:num>
                <m:den>
                  <m:r>
                    <w:rPr>
                      <w:rFonts w:ascii="Cambria Math" w:hAnsi="Cambria Math"/>
                    </w:rPr>
                    <m:t>(n ×b)</m:t>
                  </m:r>
                </m:den>
              </m:f>
            </m:oMath>
            <w:r>
              <w:t xml:space="preserve"> to recognize and generate equivalent fractions.</w:t>
            </w:r>
          </w:p>
        </w:tc>
        <w:tc>
          <w:tcPr>
            <w:tcW w:w="3600" w:type="dxa"/>
          </w:tcPr>
          <w:p w:rsidR="00CC7349" w:rsidRDefault="00CC7349" w:rsidP="00E844D2">
            <w:proofErr w:type="spellStart"/>
            <w:r>
              <w:t>i</w:t>
            </w:r>
            <w:proofErr w:type="spellEnd"/>
            <w:r>
              <w:t>) The explanation aspect of 4.NF.1 is not assessed here.</w:t>
            </w:r>
          </w:p>
          <w:p w:rsidR="00CC7349" w:rsidRDefault="00CC7349" w:rsidP="00E844D2">
            <w:r>
              <w:t xml:space="preserve">ii) Tasks are limited to denominators 2, 3, 4, 5, 6, 8, 10, 12, and 100. </w:t>
            </w:r>
          </w:p>
          <w:p w:rsidR="00CC7349" w:rsidRPr="0002569D" w:rsidRDefault="00CC7349" w:rsidP="00E844D2">
            <w:r>
              <w:t>iii) Tasks may include fractions that equal whole numbers.</w:t>
            </w:r>
          </w:p>
        </w:tc>
        <w:tc>
          <w:tcPr>
            <w:tcW w:w="828" w:type="dxa"/>
          </w:tcPr>
          <w:p w:rsidR="00CC7349" w:rsidRPr="0002569D" w:rsidRDefault="00CC7349" w:rsidP="00E844D2">
            <w:r>
              <w:t>7</w:t>
            </w:r>
          </w:p>
        </w:tc>
      </w:tr>
      <w:tr w:rsidR="00CC7349" w:rsidTr="00E844D2">
        <w:trPr>
          <w:trHeight w:val="80"/>
        </w:trPr>
        <w:tc>
          <w:tcPr>
            <w:tcW w:w="1548" w:type="dxa"/>
          </w:tcPr>
          <w:p w:rsidR="00CC7349" w:rsidRDefault="00CC7349" w:rsidP="00E844D2">
            <w:r w:rsidRPr="003A15BA">
              <w:t>4.NF.A.Int.1</w:t>
            </w:r>
          </w:p>
          <w:p w:rsidR="00CC7349" w:rsidRDefault="00CC7349" w:rsidP="00E844D2"/>
          <w:p w:rsidR="00CC7349" w:rsidRDefault="00CC7349" w:rsidP="00E844D2">
            <w:r>
              <w:t>PBA &amp; EOY</w:t>
            </w:r>
          </w:p>
        </w:tc>
        <w:tc>
          <w:tcPr>
            <w:tcW w:w="2880" w:type="dxa"/>
          </w:tcPr>
          <w:p w:rsidR="00CC7349" w:rsidRDefault="00CC7349" w:rsidP="00E844D2">
            <w:r>
              <w:t>Apply conceptual understanding of fraction equivalence and ordering to solve simple word problems requiring fraction comparison.</w:t>
            </w:r>
          </w:p>
        </w:tc>
        <w:tc>
          <w:tcPr>
            <w:tcW w:w="3600" w:type="dxa"/>
          </w:tcPr>
          <w:p w:rsidR="00CC7349" w:rsidRDefault="00CC7349" w:rsidP="00E844D2">
            <w:proofErr w:type="spellStart"/>
            <w:r>
              <w:t>i</w:t>
            </w:r>
            <w:proofErr w:type="spellEnd"/>
            <w:r>
              <w:t>) Tasks have “thin context.”</w:t>
            </w:r>
          </w:p>
          <w:p w:rsidR="00CC7349" w:rsidRDefault="00CC7349" w:rsidP="00E844D2">
            <w:r>
              <w:t>ii) Tasks do not require adding, subtracting, multiplying, or dividing fractions.</w:t>
            </w:r>
          </w:p>
          <w:p w:rsidR="00CC7349" w:rsidRDefault="00CC7349" w:rsidP="00E844D2">
            <w:r>
              <w:t>iii) Prompts do not provide visual fraction models; students may at their discretion draw visual fraction models as a strategy.</w:t>
            </w:r>
          </w:p>
          <w:p w:rsidR="00CC7349" w:rsidRDefault="00CC7349" w:rsidP="00E844D2">
            <w:r>
              <w:t>iv) Tasks are limited to denominators 2, 3, 4, 5, 6, 8, 10, 12, and 100 (CCSS footnote, p. 30)</w:t>
            </w:r>
          </w:p>
        </w:tc>
        <w:tc>
          <w:tcPr>
            <w:tcW w:w="828" w:type="dxa"/>
          </w:tcPr>
          <w:p w:rsidR="00CC7349" w:rsidRDefault="00CC7349" w:rsidP="00E844D2">
            <w:r>
              <w:t>1,4,5</w:t>
            </w:r>
          </w:p>
        </w:tc>
      </w:tr>
      <w:tr w:rsidR="00CC7349" w:rsidTr="00E844D2">
        <w:trPr>
          <w:trHeight w:val="80"/>
        </w:trPr>
        <w:tc>
          <w:tcPr>
            <w:tcW w:w="1548" w:type="dxa"/>
          </w:tcPr>
          <w:p w:rsidR="00CC7349" w:rsidRDefault="00CC7349" w:rsidP="00E844D2">
            <w:r w:rsidRPr="006D694F">
              <w:t>4.C.4-1</w:t>
            </w:r>
          </w:p>
          <w:p w:rsidR="00CC7349" w:rsidRDefault="00CC7349" w:rsidP="00E844D2"/>
          <w:p w:rsidR="00CC7349" w:rsidRDefault="00CC7349" w:rsidP="00E844D2">
            <w:r>
              <w:t>PBA</w:t>
            </w:r>
          </w:p>
        </w:tc>
        <w:tc>
          <w:tcPr>
            <w:tcW w:w="2880" w:type="dxa"/>
          </w:tcPr>
          <w:p w:rsidR="00CC7349" w:rsidRDefault="00CC7349" w:rsidP="00E844D2">
            <w:r>
              <w:t>Base arithmetic explanations/reasoning on concrete referents such as diagrams (whether provided in the prompt or constructed by the student in her response), connecting the diagrams to a written (symbolic) method.</w:t>
            </w:r>
          </w:p>
          <w:p w:rsidR="00CC7349" w:rsidRDefault="00CC7349" w:rsidP="00E844D2">
            <w:r>
              <w:t>Content Scope: Knowledge and skills articulated in 4.NF.A</w:t>
            </w:r>
          </w:p>
        </w:tc>
        <w:tc>
          <w:tcPr>
            <w:tcW w:w="3600" w:type="dxa"/>
          </w:tcPr>
          <w:p w:rsidR="00CC7349" w:rsidRDefault="00CC7349" w:rsidP="00E844D2">
            <w:proofErr w:type="spellStart"/>
            <w:r>
              <w:t>i</w:t>
            </w:r>
            <w:proofErr w:type="spellEnd"/>
            <w:r>
              <w:t>) Tasks have “thin context” or no context.</w:t>
            </w:r>
          </w:p>
          <w:p w:rsidR="00CC7349" w:rsidRDefault="00CC7349" w:rsidP="00E844D2">
            <w:r>
              <w:t xml:space="preserve">ii) Tasks are limited to denominators 2, 3, 4, 5, 6, 8, 10, 12, and 100 (CCSS footnote, </w:t>
            </w:r>
            <w:proofErr w:type="gramStart"/>
            <w:r>
              <w:t>p</w:t>
            </w:r>
            <w:proofErr w:type="gramEnd"/>
            <w:r>
              <w:t>. 30).</w:t>
            </w:r>
          </w:p>
        </w:tc>
        <w:tc>
          <w:tcPr>
            <w:tcW w:w="828" w:type="dxa"/>
          </w:tcPr>
          <w:p w:rsidR="00CC7349" w:rsidRDefault="00CC7349" w:rsidP="00E844D2">
            <w:r>
              <w:t>3,5,6</w:t>
            </w:r>
          </w:p>
        </w:tc>
      </w:tr>
      <w:tr w:rsidR="00CC7349" w:rsidTr="00E844D2">
        <w:trPr>
          <w:trHeight w:val="80"/>
        </w:trPr>
        <w:tc>
          <w:tcPr>
            <w:tcW w:w="1548" w:type="dxa"/>
          </w:tcPr>
          <w:p w:rsidR="00CC7349" w:rsidRDefault="00CC7349" w:rsidP="00E844D2">
            <w:r w:rsidRPr="006D694F">
              <w:t>4.C.5-2</w:t>
            </w:r>
            <w:r>
              <w:t xml:space="preserve"> </w:t>
            </w:r>
          </w:p>
          <w:p w:rsidR="00CC7349" w:rsidRDefault="00CC7349" w:rsidP="00E844D2"/>
          <w:p w:rsidR="00CC7349" w:rsidRDefault="00CC7349" w:rsidP="00E844D2">
            <w:r>
              <w:lastRenderedPageBreak/>
              <w:t>PBA</w:t>
            </w:r>
          </w:p>
        </w:tc>
        <w:tc>
          <w:tcPr>
            <w:tcW w:w="2880" w:type="dxa"/>
          </w:tcPr>
          <w:p w:rsidR="00CC7349" w:rsidRDefault="00CC7349" w:rsidP="00E844D2">
            <w:r>
              <w:lastRenderedPageBreak/>
              <w:t xml:space="preserve">Distinguish correct explanation/reasoning from </w:t>
            </w:r>
            <w:r>
              <w:lastRenderedPageBreak/>
              <w:t xml:space="preserve">that which is </w:t>
            </w:r>
          </w:p>
          <w:p w:rsidR="00CC7349" w:rsidRDefault="00CC7349" w:rsidP="00E844D2">
            <w:proofErr w:type="gramStart"/>
            <w:r>
              <w:t>flawed</w:t>
            </w:r>
            <w:proofErr w:type="gramEnd"/>
            <w:r>
              <w:t xml:space="preserve">, and – if there is a flaw in the argument – present corrected reasoning. (For example, some flawed “student” </w:t>
            </w:r>
          </w:p>
          <w:p w:rsidR="00CC7349" w:rsidRDefault="00CC7349" w:rsidP="00E844D2">
            <w:proofErr w:type="gramStart"/>
            <w:r>
              <w:t>reasoning</w:t>
            </w:r>
            <w:proofErr w:type="gramEnd"/>
            <w:r>
              <w:t xml:space="preserve"> is presented and the task is to correct and improve it.)</w:t>
            </w:r>
          </w:p>
          <w:p w:rsidR="00CC7349" w:rsidRDefault="00CC7349" w:rsidP="00E844D2">
            <w:r>
              <w:t>Content Scope: Knowledge and skills articulated in 4.NF.1</w:t>
            </w:r>
          </w:p>
        </w:tc>
        <w:tc>
          <w:tcPr>
            <w:tcW w:w="3600" w:type="dxa"/>
          </w:tcPr>
          <w:p w:rsidR="00CC7349" w:rsidRDefault="00CC7349" w:rsidP="00E844D2">
            <w:proofErr w:type="spellStart"/>
            <w:r>
              <w:lastRenderedPageBreak/>
              <w:t>i</w:t>
            </w:r>
            <w:proofErr w:type="spellEnd"/>
            <w:r>
              <w:t>) Tasks have “thin context” or no context.</w:t>
            </w:r>
          </w:p>
          <w:p w:rsidR="00CC7349" w:rsidRDefault="00CC7349" w:rsidP="00E844D2">
            <w:r>
              <w:lastRenderedPageBreak/>
              <w:t>ii) Tasks are limited to denominators 2, 3, 4, 5, 6, 8, 10, 12, and 100 (CCSS footnote, p. 30)</w:t>
            </w:r>
          </w:p>
        </w:tc>
        <w:tc>
          <w:tcPr>
            <w:tcW w:w="828" w:type="dxa"/>
          </w:tcPr>
          <w:p w:rsidR="00CC7349" w:rsidRDefault="00CC7349" w:rsidP="00E844D2">
            <w:r>
              <w:lastRenderedPageBreak/>
              <w:t>3,7,6</w:t>
            </w:r>
          </w:p>
        </w:tc>
      </w:tr>
      <w:tr w:rsidR="00CC7349" w:rsidTr="00E844D2">
        <w:trPr>
          <w:trHeight w:val="80"/>
        </w:trPr>
        <w:tc>
          <w:tcPr>
            <w:tcW w:w="1548" w:type="dxa"/>
          </w:tcPr>
          <w:p w:rsidR="00CC7349" w:rsidRDefault="00CC7349" w:rsidP="00E844D2">
            <w:r w:rsidRPr="006D694F">
              <w:lastRenderedPageBreak/>
              <w:t>4.C.7-1</w:t>
            </w:r>
          </w:p>
          <w:p w:rsidR="00CC7349" w:rsidRDefault="00CC7349" w:rsidP="00E844D2"/>
          <w:p w:rsidR="00CC7349" w:rsidRDefault="00CC7349" w:rsidP="00E844D2">
            <w:r>
              <w:t>PBA</w:t>
            </w:r>
          </w:p>
        </w:tc>
        <w:tc>
          <w:tcPr>
            <w:tcW w:w="2880" w:type="dxa"/>
          </w:tcPr>
          <w:p w:rsidR="00CC7349" w:rsidRDefault="00CC7349" w:rsidP="00E844D2">
            <w:r>
              <w:t>Base explanations/ reasoning on a number line diagram (whether provided in the prompt or constructed by the student in her response).</w:t>
            </w:r>
          </w:p>
          <w:p w:rsidR="00CC7349" w:rsidRDefault="00CC7349" w:rsidP="00E844D2">
            <w:r>
              <w:t>Content Scope: Knowledge and skills articulated in 4.NF.1</w:t>
            </w:r>
          </w:p>
        </w:tc>
        <w:tc>
          <w:tcPr>
            <w:tcW w:w="3600" w:type="dxa"/>
          </w:tcPr>
          <w:p w:rsidR="00CC7349" w:rsidRDefault="00CC7349" w:rsidP="00E844D2">
            <w:r>
              <w:t>None</w:t>
            </w:r>
          </w:p>
        </w:tc>
        <w:tc>
          <w:tcPr>
            <w:tcW w:w="828" w:type="dxa"/>
          </w:tcPr>
          <w:p w:rsidR="00CC7349" w:rsidRDefault="00CC7349" w:rsidP="00E844D2">
            <w:r>
              <w:t>3,5,6</w:t>
            </w:r>
          </w:p>
        </w:tc>
      </w:tr>
      <w:tr w:rsidR="00CC7349" w:rsidTr="00E844D2">
        <w:trPr>
          <w:trHeight w:val="80"/>
        </w:trPr>
        <w:tc>
          <w:tcPr>
            <w:tcW w:w="1548" w:type="dxa"/>
          </w:tcPr>
          <w:p w:rsidR="00CC7349" w:rsidRDefault="00CC7349" w:rsidP="00E844D2">
            <w:r w:rsidRPr="006D694F">
              <w:t>4.NF.Int.1</w:t>
            </w:r>
          </w:p>
          <w:p w:rsidR="00CC7349" w:rsidRDefault="00CC7349" w:rsidP="00E844D2"/>
          <w:p w:rsidR="00CC7349" w:rsidRDefault="00CC7349" w:rsidP="00E844D2">
            <w:r>
              <w:t>EOY</w:t>
            </w:r>
          </w:p>
        </w:tc>
        <w:tc>
          <w:tcPr>
            <w:tcW w:w="2880" w:type="dxa"/>
          </w:tcPr>
          <w:p w:rsidR="00CC7349" w:rsidRDefault="00CC7349" w:rsidP="00E844D2">
            <w:r>
              <w:t>Solve one-step word problems requiring integration of knowledge and skills articulated in 4.NF.</w:t>
            </w:r>
          </w:p>
        </w:tc>
        <w:tc>
          <w:tcPr>
            <w:tcW w:w="3600" w:type="dxa"/>
          </w:tcPr>
          <w:p w:rsidR="00CC7349" w:rsidRDefault="00CC7349" w:rsidP="00E844D2">
            <w:proofErr w:type="spellStart"/>
            <w:r>
              <w:t>i</w:t>
            </w:r>
            <w:proofErr w:type="spellEnd"/>
            <w:r>
              <w:t xml:space="preserve">) See ITN Appendix F, section A, “Illustrations of Innovative </w:t>
            </w:r>
          </w:p>
          <w:p w:rsidR="00CC7349" w:rsidRDefault="00CC7349" w:rsidP="00E844D2">
            <w:r>
              <w:t>Task Characteristics,” subsection 4, “Integrative tasks with machine scoring of responses entered by computer interface.”</w:t>
            </w:r>
          </w:p>
          <w:p w:rsidR="00CC7349" w:rsidRDefault="00CC7349" w:rsidP="00E844D2">
            <w:r>
              <w:t xml:space="preserve">ii) Tasks are limited to denominators 2, 3, 4, 5, 6, 8, 10, 12, and 100 (CCSS footnote, </w:t>
            </w:r>
            <w:proofErr w:type="gramStart"/>
            <w:r>
              <w:t>p</w:t>
            </w:r>
            <w:proofErr w:type="gramEnd"/>
            <w:r>
              <w:t>. 30).</w:t>
            </w:r>
          </w:p>
        </w:tc>
        <w:tc>
          <w:tcPr>
            <w:tcW w:w="828" w:type="dxa"/>
          </w:tcPr>
          <w:p w:rsidR="00CC7349" w:rsidRDefault="00CC7349" w:rsidP="00E844D2">
            <w:r>
              <w:t>1,4</w:t>
            </w:r>
          </w:p>
        </w:tc>
      </w:tr>
      <w:tr w:rsidR="00CC7349" w:rsidTr="00E844D2">
        <w:trPr>
          <w:trHeight w:val="80"/>
        </w:trPr>
        <w:tc>
          <w:tcPr>
            <w:tcW w:w="1548" w:type="dxa"/>
          </w:tcPr>
          <w:p w:rsidR="00CC7349" w:rsidRDefault="00CC7349" w:rsidP="00E844D2">
            <w:r w:rsidRPr="006D694F">
              <w:t>4.NF.Int.2</w:t>
            </w:r>
          </w:p>
          <w:p w:rsidR="00CC7349" w:rsidRDefault="00CC7349" w:rsidP="00E844D2"/>
          <w:p w:rsidR="00CC7349" w:rsidRDefault="00CC7349" w:rsidP="00E844D2">
            <w:r>
              <w:t>EOY</w:t>
            </w:r>
          </w:p>
        </w:tc>
        <w:tc>
          <w:tcPr>
            <w:tcW w:w="2880" w:type="dxa"/>
          </w:tcPr>
          <w:p w:rsidR="00CC7349" w:rsidRDefault="00CC7349" w:rsidP="00E844D2">
            <w:r>
              <w:t xml:space="preserve">Express a fraction with denominator 10 as an equivalent fraction with denominator 100, and use this technique to add two fractions with respective denominators 10 and 100. </w:t>
            </w:r>
            <w:r w:rsidRPr="00863F81">
              <w:rPr>
                <w:i/>
              </w:rPr>
              <w:t>For example, express 3/10 as 30/100, and add</w:t>
            </w:r>
            <m:oMath>
              <m:f>
                <m:fPr>
                  <m:ctrlPr>
                    <w:rPr>
                      <w:rFonts w:ascii="Cambria Math" w:eastAsiaTheme="minorEastAsia" w:hAnsi="Cambria Math"/>
                      <w:i/>
                      <w:sz w:val="24"/>
                      <w:szCs w:val="24"/>
                    </w:rPr>
                  </m:ctrlPr>
                </m:fPr>
                <m:num>
                  <m:r>
                    <w:rPr>
                      <w:rFonts w:ascii="Cambria Math" w:hAnsi="Cambria Math"/>
                    </w:rPr>
                    <m:t>3</m:t>
                  </m:r>
                </m:num>
                <m:den>
                  <m:r>
                    <w:rPr>
                      <w:rFonts w:ascii="Cambria Math" w:hAnsi="Cambria Math"/>
                    </w:rPr>
                    <m:t>10</m:t>
                  </m:r>
                </m:den>
              </m:f>
              <m:r>
                <w:rPr>
                  <w:rFonts w:ascii="Cambria Math" w:hAnsi="Cambria Math"/>
                </w:rPr>
                <m:t>+</m:t>
              </m:r>
              <m:f>
                <m:fPr>
                  <m:ctrlPr>
                    <w:rPr>
                      <w:rFonts w:ascii="Cambria Math" w:eastAsiaTheme="minorEastAsia" w:hAnsi="Cambria Math"/>
                      <w:i/>
                      <w:sz w:val="24"/>
                      <w:szCs w:val="24"/>
                    </w:rPr>
                  </m:ctrlPr>
                </m:fPr>
                <m:num>
                  <m:r>
                    <w:rPr>
                      <w:rFonts w:ascii="Cambria Math" w:hAnsi="Cambria Math"/>
                    </w:rPr>
                    <m:t>4</m:t>
                  </m:r>
                </m:num>
                <m:den>
                  <m:r>
                    <w:rPr>
                      <w:rFonts w:ascii="Cambria Math" w:hAnsi="Cambria Math"/>
                    </w:rPr>
                    <m:t>100</m:t>
                  </m:r>
                </m:den>
              </m:f>
              <m:r>
                <w:rPr>
                  <w:rFonts w:ascii="Cambria Math" w:hAnsi="Cambria Math"/>
                </w:rPr>
                <m:t>=</m:t>
              </m:r>
              <m:f>
                <m:fPr>
                  <m:ctrlPr>
                    <w:rPr>
                      <w:rFonts w:ascii="Cambria Math" w:eastAsiaTheme="minorEastAsia" w:hAnsi="Cambria Math"/>
                      <w:i/>
                      <w:sz w:val="24"/>
                      <w:szCs w:val="24"/>
                    </w:rPr>
                  </m:ctrlPr>
                </m:fPr>
                <m:num>
                  <m:r>
                    <w:rPr>
                      <w:rFonts w:ascii="Cambria Math" w:hAnsi="Cambria Math"/>
                    </w:rPr>
                    <m:t>34</m:t>
                  </m:r>
                </m:num>
                <m:den>
                  <m:r>
                    <w:rPr>
                      <w:rFonts w:ascii="Cambria Math" w:hAnsi="Cambria Math"/>
                    </w:rPr>
                    <m:t>100</m:t>
                  </m:r>
                </m:den>
              </m:f>
            </m:oMath>
          </w:p>
        </w:tc>
        <w:tc>
          <w:tcPr>
            <w:tcW w:w="3600" w:type="dxa"/>
          </w:tcPr>
          <w:p w:rsidR="00CC7349" w:rsidRDefault="00CC7349" w:rsidP="00E844D2">
            <w:proofErr w:type="spellStart"/>
            <w:r>
              <w:t>i</w:t>
            </w:r>
            <w:proofErr w:type="spellEnd"/>
            <w:r>
              <w:t>) Tasks are one-step addition word problems of one of two kinds: Add To with result unknown, or Put Together with result unknown.</w:t>
            </w:r>
          </w:p>
          <w:p w:rsidR="00CC7349" w:rsidRDefault="00CC7349" w:rsidP="00E844D2">
            <w:r>
              <w:t xml:space="preserve">ii) See Table 2, p. 9 of the Progression for Operations and </w:t>
            </w:r>
          </w:p>
          <w:p w:rsidR="00CC7349" w:rsidRDefault="00CC7349" w:rsidP="00E844D2">
            <w:r>
              <w:t>Algebraic Thinking; these situations are sampled equally.</w:t>
            </w:r>
          </w:p>
        </w:tc>
        <w:tc>
          <w:tcPr>
            <w:tcW w:w="828" w:type="dxa"/>
          </w:tcPr>
          <w:p w:rsidR="00CC7349" w:rsidRDefault="00CC7349" w:rsidP="00E844D2">
            <w:r>
              <w:t>1</w:t>
            </w:r>
          </w:p>
        </w:tc>
      </w:tr>
    </w:tbl>
    <w:p w:rsidR="00CC7349" w:rsidRDefault="00CC7349" w:rsidP="00270E84">
      <w:pPr>
        <w:rPr>
          <w:rFonts w:ascii="Arial" w:hAnsi="Arial" w:cs="Arial"/>
        </w:rPr>
      </w:pPr>
    </w:p>
    <w:p w:rsidR="0061452B" w:rsidRDefault="0061452B" w:rsidP="0061452B">
      <w:pPr>
        <w:ind w:left="720" w:hanging="720"/>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 </w:t>
      </w:r>
      <w:r>
        <w:rPr>
          <w:rFonts w:ascii="Arial" w:hAnsi="Arial" w:cs="Arial"/>
        </w:rPr>
        <w:br/>
      </w:r>
      <w:hyperlink r:id="rId12" w:history="1">
        <w:r w:rsidRPr="005F0D6F">
          <w:rPr>
            <w:rStyle w:val="Hyperlink"/>
            <w:rFonts w:ascii="Arial" w:hAnsi="Arial" w:cs="Arial"/>
          </w:rPr>
          <w:t>http://www.parcconline.org/assessment-blueprints-test-specs</w:t>
        </w:r>
      </w:hyperlink>
      <w:r>
        <w:rPr>
          <w:rFonts w:ascii="Arial" w:hAnsi="Arial" w:cs="Arial"/>
        </w:rPr>
        <w:t xml:space="preserve"> </w:t>
      </w:r>
    </w:p>
    <w:p w:rsidR="008101D9" w:rsidRDefault="008101D9" w:rsidP="0061452B">
      <w:pPr>
        <w:ind w:left="720" w:hanging="720"/>
        <w:rPr>
          <w:rFonts w:ascii="Arial" w:hAnsi="Arial" w:cs="Arial"/>
        </w:rPr>
      </w:pPr>
      <w:r>
        <w:rPr>
          <w:rFonts w:ascii="Arial" w:hAnsi="Arial" w:cs="Arial"/>
        </w:rPr>
        <w:br/>
      </w:r>
      <w:r>
        <w:rPr>
          <w:rFonts w:ascii="Arial" w:hAnsi="Arial" w:cs="Arial"/>
        </w:rPr>
        <w:br/>
      </w:r>
    </w:p>
    <w:p w:rsidR="008101D9" w:rsidRDefault="008101D9" w:rsidP="00270E84">
      <w:pPr>
        <w:rPr>
          <w:rFonts w:ascii="Arial" w:hAnsi="Arial" w:cs="Arial"/>
        </w:rPr>
      </w:pPr>
    </w:p>
    <w:p w:rsidR="008101D9" w:rsidRDefault="008101D9" w:rsidP="00270E84">
      <w:pPr>
        <w:rPr>
          <w:rFonts w:ascii="Arial" w:hAnsi="Arial" w:cs="Arial"/>
        </w:rPr>
      </w:pPr>
    </w:p>
    <w:p w:rsidR="008101D9" w:rsidRDefault="008101D9" w:rsidP="00270E84">
      <w:pPr>
        <w:rPr>
          <w:rFonts w:ascii="Arial" w:hAnsi="Arial" w:cs="Arial"/>
        </w:rPr>
      </w:pPr>
    </w:p>
    <w:tbl>
      <w:tblPr>
        <w:tblStyle w:val="TableGrid"/>
        <w:tblW w:w="0" w:type="auto"/>
        <w:tblLook w:val="04A0" w:firstRow="1" w:lastRow="0" w:firstColumn="1" w:lastColumn="0" w:noHBand="0" w:noVBand="1"/>
      </w:tblPr>
      <w:tblGrid>
        <w:gridCol w:w="3192"/>
        <w:gridCol w:w="3192"/>
        <w:gridCol w:w="3192"/>
      </w:tblGrid>
      <w:tr w:rsidR="005135DA" w:rsidTr="008101D9">
        <w:tc>
          <w:tcPr>
            <w:tcW w:w="3192" w:type="dxa"/>
          </w:tcPr>
          <w:p w:rsidR="005135DA" w:rsidRDefault="005135DA" w:rsidP="00270E84">
            <w:pPr>
              <w:rPr>
                <w:rFonts w:ascii="Arial" w:hAnsi="Arial" w:cs="Arial"/>
              </w:rPr>
            </w:pPr>
            <w:r>
              <w:rPr>
                <w:rFonts w:ascii="Arial" w:hAnsi="Arial" w:cs="Arial"/>
              </w:rPr>
              <w:t>Grade Below</w:t>
            </w:r>
          </w:p>
        </w:tc>
        <w:tc>
          <w:tcPr>
            <w:tcW w:w="3192" w:type="dxa"/>
          </w:tcPr>
          <w:p w:rsidR="005135DA" w:rsidRDefault="00CC7349" w:rsidP="00270E84">
            <w:pPr>
              <w:rPr>
                <w:rFonts w:ascii="Arial" w:hAnsi="Arial" w:cs="Arial"/>
              </w:rPr>
            </w:pPr>
            <w:r>
              <w:rPr>
                <w:rFonts w:ascii="Arial" w:hAnsi="Arial" w:cs="Arial"/>
              </w:rPr>
              <w:t>Grade Level</w:t>
            </w:r>
          </w:p>
        </w:tc>
        <w:tc>
          <w:tcPr>
            <w:tcW w:w="3192" w:type="dxa"/>
          </w:tcPr>
          <w:p w:rsidR="005135DA" w:rsidRDefault="005135DA" w:rsidP="00270E84">
            <w:pPr>
              <w:rPr>
                <w:rFonts w:ascii="Arial" w:hAnsi="Arial" w:cs="Arial"/>
              </w:rPr>
            </w:pPr>
            <w:r>
              <w:rPr>
                <w:rFonts w:ascii="Arial" w:hAnsi="Arial" w:cs="Arial"/>
              </w:rPr>
              <w:t>Grade Above</w:t>
            </w:r>
          </w:p>
        </w:tc>
      </w:tr>
      <w:tr w:rsidR="008101D9" w:rsidTr="008101D9">
        <w:tc>
          <w:tcPr>
            <w:tcW w:w="3192" w:type="dxa"/>
          </w:tcPr>
          <w:p w:rsidR="008101D9" w:rsidRDefault="000801E8" w:rsidP="00270E84">
            <w:pPr>
              <w:rPr>
                <w:rFonts w:ascii="Arial" w:hAnsi="Arial" w:cs="Arial"/>
              </w:rPr>
            </w:pPr>
            <w:r>
              <w:rPr>
                <w:rFonts w:ascii="Arial" w:hAnsi="Arial" w:cs="Arial"/>
              </w:rPr>
              <w:t>3.NF.3</w:t>
            </w:r>
          </w:p>
          <w:p w:rsidR="000801E8" w:rsidRDefault="000801E8" w:rsidP="00270E84">
            <w:pPr>
              <w:rPr>
                <w:rFonts w:ascii="Arial" w:hAnsi="Arial" w:cs="Arial"/>
              </w:rPr>
            </w:pPr>
          </w:p>
        </w:tc>
        <w:tc>
          <w:tcPr>
            <w:tcW w:w="3192" w:type="dxa"/>
          </w:tcPr>
          <w:p w:rsidR="005135DA" w:rsidRPr="005135DA" w:rsidRDefault="005135DA" w:rsidP="00270E84">
            <w:pPr>
              <w:rPr>
                <w:rFonts w:ascii="Arial" w:hAnsi="Arial" w:cs="Arial"/>
              </w:rPr>
            </w:pPr>
            <w:r>
              <w:rPr>
                <w:rFonts w:ascii="Arial" w:hAnsi="Arial" w:cs="Arial"/>
              </w:rPr>
              <w:t>4.OA.2</w:t>
            </w:r>
          </w:p>
          <w:p w:rsidR="008101D9" w:rsidRDefault="008101D9" w:rsidP="00270E84">
            <w:pPr>
              <w:rPr>
                <w:rFonts w:ascii="Arial" w:hAnsi="Arial" w:cs="Arial"/>
                <w:b/>
              </w:rPr>
            </w:pPr>
            <w:r w:rsidRPr="005135DA">
              <w:rPr>
                <w:rFonts w:ascii="Arial" w:hAnsi="Arial" w:cs="Arial"/>
                <w:b/>
              </w:rPr>
              <w:t>4.NF.1</w:t>
            </w:r>
          </w:p>
          <w:p w:rsidR="005135DA" w:rsidRDefault="005135DA" w:rsidP="00270E84">
            <w:pPr>
              <w:rPr>
                <w:rFonts w:ascii="Arial" w:hAnsi="Arial" w:cs="Arial"/>
              </w:rPr>
            </w:pPr>
            <w:r>
              <w:rPr>
                <w:rFonts w:ascii="Arial" w:hAnsi="Arial" w:cs="Arial"/>
              </w:rPr>
              <w:t>4.NF.2</w:t>
            </w:r>
          </w:p>
          <w:p w:rsidR="005135DA" w:rsidRDefault="005135DA" w:rsidP="00270E84">
            <w:pPr>
              <w:rPr>
                <w:rFonts w:ascii="Arial" w:hAnsi="Arial" w:cs="Arial"/>
              </w:rPr>
            </w:pPr>
            <w:r>
              <w:rPr>
                <w:rFonts w:ascii="Arial" w:hAnsi="Arial" w:cs="Arial"/>
              </w:rPr>
              <w:t>4.NF.3a-c</w:t>
            </w:r>
          </w:p>
          <w:p w:rsidR="005135DA" w:rsidRPr="005135DA" w:rsidRDefault="005135DA" w:rsidP="00270E84">
            <w:pPr>
              <w:rPr>
                <w:rFonts w:ascii="Arial" w:hAnsi="Arial" w:cs="Arial"/>
              </w:rPr>
            </w:pPr>
            <w:r>
              <w:rPr>
                <w:rFonts w:ascii="Arial" w:hAnsi="Arial" w:cs="Arial"/>
              </w:rPr>
              <w:t>4.NF.5</w:t>
            </w:r>
          </w:p>
        </w:tc>
        <w:tc>
          <w:tcPr>
            <w:tcW w:w="3192" w:type="dxa"/>
          </w:tcPr>
          <w:p w:rsidR="008101D9" w:rsidRDefault="008101D9" w:rsidP="00270E84">
            <w:pPr>
              <w:rPr>
                <w:rFonts w:ascii="Arial" w:hAnsi="Arial" w:cs="Arial"/>
              </w:rPr>
            </w:pPr>
            <w:r>
              <w:rPr>
                <w:rFonts w:ascii="Arial" w:hAnsi="Arial" w:cs="Arial"/>
              </w:rPr>
              <w:t>5.NF.1</w:t>
            </w:r>
          </w:p>
          <w:p w:rsidR="008101D9" w:rsidRDefault="008101D9" w:rsidP="00270E84">
            <w:pPr>
              <w:rPr>
                <w:rFonts w:ascii="Arial" w:hAnsi="Arial" w:cs="Arial"/>
              </w:rPr>
            </w:pPr>
            <w:r>
              <w:rPr>
                <w:rFonts w:ascii="Arial" w:hAnsi="Arial" w:cs="Arial"/>
              </w:rPr>
              <w:t>5.NF.5</w:t>
            </w:r>
          </w:p>
          <w:p w:rsidR="008101D9" w:rsidRDefault="008101D9" w:rsidP="00270E84">
            <w:pPr>
              <w:rPr>
                <w:rFonts w:ascii="Arial" w:hAnsi="Arial" w:cs="Arial"/>
              </w:rPr>
            </w:pPr>
          </w:p>
        </w:tc>
      </w:tr>
    </w:tbl>
    <w:p w:rsidR="00A15F29" w:rsidRDefault="00A15F29" w:rsidP="00270E84">
      <w:pPr>
        <w:rPr>
          <w:rFonts w:ascii="Arial" w:hAnsi="Arial" w:cs="Arial"/>
        </w:rPr>
      </w:pPr>
    </w:p>
    <w:p w:rsidR="00175770" w:rsidRPr="00175770" w:rsidRDefault="00175770" w:rsidP="00270E84">
      <w:pPr>
        <w:rPr>
          <w:rFonts w:ascii="Arial" w:hAnsi="Arial" w:cs="Arial"/>
        </w:rPr>
      </w:pPr>
    </w:p>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2"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GDkAIAADAFAAAOAAAAZHJzL2Uyb0RvYy54bWysVF1v2jAUfZ+0/2D5fQ100HaooWJFTJOq&#10;tmo79fniOCSSY3u2IWG/fsdOoB/b0zQejK/v97nn5vKqaxTbSedro3M+PhlxJrUwRa03Of/xtPp0&#10;wZkPpAtSRsuc76XnV/OPHy5bO5OnpjKqkI4hiPaz1ua8CsHOssyLSjbkT4yVGsrSuIYCRLfJCkct&#10;ojcqOx2NzrLWuMI6I6T3eF32Sj5P8ctSinBXll4GpnKO2kI6XTrX8czmlzTbOLJVLYYy6B+qaKjW&#10;SHoMtaRAbOvqP0I1tXDGmzKcCNNkpixrIVMP6GY8etfNY0VWpl4AjrdHmPz/Cytud/eO1QVmN+ZM&#10;U4MZPZitLmTBHoAe6Y2SDDoA1Vo/g/2jvXeD5HGNXXela+I/+mFdAnd/BFd2gQk8no0mF5/Pp5wJ&#10;6CbTc0wvBs1evK3z4Zs0DYuXnLtYRqwhAUu7Gx96+4NdzOiNqotVrVQS9v5aObYjDBscKUz7hOyc&#10;KfIBCpSUfkPaN65Kszbnp9MJqmKCwMRSEVxFY4GN1xvOSG1AcRFcqueNt3eb9THzZHUx/rrsjSoq&#10;ZF/PNKY+ZO7NU/Nv4sTOluSr3iWpBhelY4MyMXoAIo6jH0C8hW7dpTmeRY/4sjbFHrN1pie9t2JV&#10;I/4NwLgnB5ajU2xuuMNRKoP2zXDjrDLu19/eoz3IBy1nLbYG0PzckpPA+LsGLb+MJ5O4ZklIQ+bM&#10;vdasX2v0trk2mBWYh+rSFc4uqMO1dKZ5xoIvYlaoSAvk7ocwCNeh32Z8IoRcLJIZVstSuNGPVsTg&#10;EbmI7FP3TM4O7Apgxq05bBjN3vGrt42e2iy2wZR1It8LrhheFLCWaYzDJyTu/Ws5Wb186Oa/AQ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CtwPGD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2508D8" w:rsidRDefault="002508D8" w:rsidP="00495FBB">
      <w:pPr>
        <w:rPr>
          <w:rFonts w:ascii="Arial" w:hAnsi="Arial" w:cs="Arial"/>
        </w:rPr>
      </w:pPr>
      <w:proofErr w:type="spellStart"/>
      <w:r w:rsidRPr="00270E84">
        <w:rPr>
          <w:rFonts w:ascii="Arial" w:hAnsi="Arial" w:cs="Arial"/>
          <w:highlight w:val="magenta"/>
        </w:rPr>
        <w:t>Powerpoint</w:t>
      </w:r>
      <w:proofErr w:type="spellEnd"/>
    </w:p>
    <w:p w:rsidR="004E11B5" w:rsidRDefault="0061452B" w:rsidP="00495FBB">
      <w:pPr>
        <w:rPr>
          <w:rFonts w:ascii="Arial" w:hAnsi="Arial" w:cs="Arial"/>
        </w:rPr>
      </w:pPr>
      <w:hyperlink r:id="rId13" w:history="1">
        <w:r w:rsidR="004E11B5" w:rsidRPr="00646C66">
          <w:rPr>
            <w:rStyle w:val="Hyperlink"/>
            <w:rFonts w:ascii="Arial" w:hAnsi="Arial" w:cs="Arial"/>
          </w:rPr>
          <w:t>http://nlvm.usu.edu/en/nav/frames_asid_203_g_2_t_1.html?from=topic_t_1.html</w:t>
        </w:r>
      </w:hyperlink>
    </w:p>
    <w:p w:rsidR="004E11B5" w:rsidRDefault="0061452B" w:rsidP="00495FBB">
      <w:pPr>
        <w:rPr>
          <w:rFonts w:ascii="Arial" w:hAnsi="Arial" w:cs="Arial"/>
        </w:rPr>
      </w:pPr>
      <w:hyperlink r:id="rId14" w:history="1">
        <w:r w:rsidR="004E11B5" w:rsidRPr="00646C66">
          <w:rPr>
            <w:rStyle w:val="Hyperlink"/>
            <w:rFonts w:ascii="Arial" w:hAnsi="Arial" w:cs="Arial"/>
          </w:rPr>
          <w:t>http://nlvm.usu.edu/en/nav/frames_asid_105_g_2_t_1.html</w:t>
        </w:r>
      </w:hyperlink>
    </w:p>
    <w:p w:rsidR="004E11B5" w:rsidRDefault="0061452B" w:rsidP="00495FBB">
      <w:pPr>
        <w:rPr>
          <w:rFonts w:ascii="Arial" w:hAnsi="Arial" w:cs="Arial"/>
        </w:rPr>
      </w:pPr>
      <w:hyperlink r:id="rId15" w:history="1">
        <w:r w:rsidR="004E11B5" w:rsidRPr="00646C66">
          <w:rPr>
            <w:rStyle w:val="Hyperlink"/>
            <w:rFonts w:ascii="Arial" w:hAnsi="Arial" w:cs="Arial"/>
          </w:rPr>
          <w:t>http://www.topmarks.co.uk/Flash.aspx?f=Fractionsv7</w:t>
        </w:r>
      </w:hyperlink>
    </w:p>
    <w:p w:rsidR="00CF4B10" w:rsidRDefault="00B75A6D" w:rsidP="00495FBB">
      <w:pPr>
        <w:rPr>
          <w:rFonts w:ascii="Arial" w:hAnsi="Arial" w:cs="Arial"/>
        </w:rPr>
      </w:pPr>
      <w:r w:rsidRPr="00B75A6D">
        <w:rPr>
          <w:rFonts w:ascii="Arial" w:hAnsi="Arial" w:cs="Arial"/>
        </w:rPr>
        <w:t xml:space="preserve">Some ideas from Pinterest (Be critical when choosing an activity): </w:t>
      </w:r>
      <w:hyperlink r:id="rId16" w:history="1">
        <w:r w:rsidRPr="00B75A6D">
          <w:rPr>
            <w:rStyle w:val="Hyperlink"/>
            <w:rFonts w:ascii="Arial" w:hAnsi="Arial" w:cs="Arial"/>
          </w:rPr>
          <w:t>http://www.pinterest.com/pstohrhu/fractions-modelsconcepts/</w:t>
        </w:r>
      </w:hyperlink>
      <w:r w:rsidRPr="00B75A6D">
        <w:rPr>
          <w:rFonts w:ascii="Arial" w:hAnsi="Arial" w:cs="Arial"/>
        </w:rPr>
        <w:t xml:space="preserve"> </w:t>
      </w:r>
    </w:p>
    <w:p w:rsidR="000801E8" w:rsidRDefault="000801E8" w:rsidP="00495FBB">
      <w:pPr>
        <w:rPr>
          <w:rFonts w:ascii="Arial" w:hAnsi="Arial" w:cs="Arial"/>
        </w:rPr>
      </w:pPr>
    </w:p>
    <w:p w:rsidR="000801E8" w:rsidRDefault="000801E8" w:rsidP="00495FBB">
      <w:pPr>
        <w:rPr>
          <w:rFonts w:ascii="Arial" w:hAnsi="Arial" w:cs="Arial"/>
        </w:rPr>
      </w:pPr>
    </w:p>
    <w:p w:rsidR="000801E8" w:rsidRDefault="00CC7349" w:rsidP="00495FBB">
      <w:pPr>
        <w:rPr>
          <w:rFonts w:ascii="Arial" w:hAnsi="Arial" w:cs="Arial"/>
        </w:rPr>
      </w:pPr>
      <w:r>
        <w:rPr>
          <w:noProof/>
        </w:rPr>
        <mc:AlternateContent>
          <mc:Choice Requires="wps">
            <w:drawing>
              <wp:anchor distT="0" distB="0" distL="114300" distR="114300" simplePos="0" relativeHeight="251674624" behindDoc="0" locked="0" layoutInCell="1" allowOverlap="1" wp14:anchorId="7A86F874" wp14:editId="26F66870">
                <wp:simplePos x="0" y="0"/>
                <wp:positionH relativeFrom="column">
                  <wp:posOffset>-47625</wp:posOffset>
                </wp:positionH>
                <wp:positionV relativeFrom="paragraph">
                  <wp:posOffset>127635</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3" style="position:absolute;margin-left:-3.75pt;margin-top:10.05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uKhgIAABwFAAAOAAAAZHJzL2Uyb0RvYy54bWysVEtv2zAMvg/YfxB0X51kSdsEcYo8kGFA&#10;0QZth54ZWX4AsqRRSuzu14+SnTbtdhrmg0yK74+k5jdtrdhRoquMTvnwYsCZ1MJklS5S/uNp++Wa&#10;M+dBZ6CMlil/kY7fLD5/mjd2JkemNCqTyMiJdrPGprz03s6SxIlS1uAujJWahLnBGjyxWCQZQkPe&#10;a5WMBoPLpDGYWTRCOke3m07IF9F/nkvh7/PcSc9Uyik3H0+M5z6cyWIOswLBlpXo04B/yKKGSlPQ&#10;V1cb8MAOWP3hqq4EGmdyfyFMnZg8r4SMNVA1w8GHah5LsDLWQuA4+wqT+39uxd1xh6zKqHcjzjTU&#10;1KMHc9CZzNgDoQe6UJKRjIBqrJuR/qPdYc85IkPVbY51+FM9rI3gvryCK1vPBF1eDkbTr6MJZ4Jk&#10;48kVdS84Td6sLTr/TZqaBSLlGNIIOURg4XjrfKd/0gsRnVFVtq2UigwW+7VCdgTq9nS1Wk2mfYh3&#10;akqzJuWjyZgyYAJo6nIFnsjaEg5OF5yBKmichccY+521Ow8y3l4PV5tOqYRMdqEnA/pOkTv1WOg7&#10;P6GKDbiyM4mi3kTpUIyM09sXHaDvwA6Ub/dt7NlVsAg3e5O9UB/RdAPurNhW5P8WnN8B0kRTpbSl&#10;/p6OXBkq3/QUZ6XBX3+7D/o0aCTlrKENIWh+HgAlZ+q7phGcDsfjsFKRiQ3lDM8l+3OJPtRrQ20Z&#10;0ntgRSTJGL06kTma+pmWeRmikgi0oNhdE3pm7bvNpedAyOUyqtEaWfC3+tGK4DwgF5B9ap8BbT9J&#10;nmbwzpy2CWYfZqnTDZbaLA/e5FUctDdcqXmBoRWMbeyfi7Dj53zUenvUFr8BAAD//wMAUEsDBBQA&#10;BgAIAAAAIQDljdur3QAAAAgBAAAPAAAAZHJzL2Rvd25yZXYueG1sTI/NTsMwEITvSH0HaytxQa2T&#10;iBIIcaoKxIUbpRdubrxNosbryHZ+eHuWE9x2NKPZb8r9YnsxoQ+dIwXpNgGBVDvTUaPg9Pm2eQQR&#10;oiaje0eo4BsD7KvVTakL42b6wOkYG8ElFAqtoI1xKKQMdYtWh60bkNi7OG91ZOkbabyeudz2MkuS&#10;B2l1R/yh1QO+tFhfj6NVUM/+/WRep5DfTblLL+POYPOl1O16OTyDiLjEvzD84jM6VMx0diOZIHoF&#10;m3zHSQVZkoJg/+k+421nPrIUZFXK/wOqHwAAAP//AwBQSwECLQAUAAYACAAAACEAtoM4kv4AAADh&#10;AQAAEwAAAAAAAAAAAAAAAAAAAAAAW0NvbnRlbnRfVHlwZXNdLnhtbFBLAQItABQABgAIAAAAIQA4&#10;/SH/1gAAAJQBAAALAAAAAAAAAAAAAAAAAC8BAABfcmVscy8ucmVsc1BLAQItABQABgAIAAAAIQD4&#10;bduKhgIAABwFAAAOAAAAAAAAAAAAAAAAAC4CAABkcnMvZTJvRG9jLnhtbFBLAQItABQABgAIAAAA&#10;IQDljdur3QAAAAgBAAAPAAAAAAAAAAAAAAAAAOAEAABkcnMvZG93bnJldi54bWxQSwUGAAAAAAQA&#10;BADzAAAA6gUAAAAA&#10;" fillcolor="#9bbb59" strokecolor="#385d8a" strokeweight="2pt">
                <v:textbo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C7349" w:rsidRDefault="00CC7349" w:rsidP="00495FBB">
      <w:pPr>
        <w:rPr>
          <w:rFonts w:ascii="Arial" w:hAnsi="Arial" w:cs="Arial"/>
        </w:rPr>
      </w:pPr>
    </w:p>
    <w:p w:rsidR="00CF4B10" w:rsidRDefault="00CF4B10" w:rsidP="000F030A"/>
    <w:p w:rsidR="00CC7349" w:rsidRDefault="00CC7349" w:rsidP="00CC7349">
      <w:pPr>
        <w:pStyle w:val="ListParagraph"/>
        <w:rPr>
          <w:rFonts w:ascii="Arial" w:hAnsi="Arial" w:cs="Arial"/>
        </w:rPr>
      </w:pPr>
    </w:p>
    <w:p w:rsidR="00CC7349" w:rsidRDefault="00CC7349" w:rsidP="00B75A6D">
      <w:pPr>
        <w:pStyle w:val="ListParagraph"/>
        <w:numPr>
          <w:ilvl w:val="0"/>
          <w:numId w:val="11"/>
        </w:numPr>
        <w:rPr>
          <w:rFonts w:ascii="Arial" w:hAnsi="Arial" w:cs="Arial"/>
        </w:rPr>
      </w:pPr>
    </w:p>
    <w:p w:rsidR="00B75A6D" w:rsidRDefault="00153BA1" w:rsidP="00CC7349">
      <w:pPr>
        <w:pStyle w:val="ListParagraph"/>
        <w:rPr>
          <w:rFonts w:ascii="Arial" w:hAnsi="Arial" w:cs="Arial"/>
        </w:rPr>
      </w:pPr>
      <w:r>
        <w:rPr>
          <w:rFonts w:ascii="Arial" w:hAnsi="Arial" w:cs="Arial"/>
        </w:rPr>
        <w:lastRenderedPageBreak/>
        <w:t xml:space="preserve">Colton says the diagrams below represent equivalent fractions.  Is he correct?  Write the fraction each diagram represents and explain your reasoning. </w:t>
      </w:r>
      <w:r>
        <w:rPr>
          <w:rFonts w:ascii="Arial" w:hAnsi="Arial" w:cs="Arial"/>
          <w:noProof/>
        </w:rPr>
        <w:drawing>
          <wp:inline distT="0" distB="0" distL="0" distR="0" wp14:anchorId="3C801279" wp14:editId="18517F48">
            <wp:extent cx="1889760" cy="190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17">
                      <a:extLst>
                        <a:ext uri="{28A0092B-C50C-407E-A947-70E740481C1C}">
                          <a14:useLocalDpi xmlns:a14="http://schemas.microsoft.com/office/drawing/2010/main" val="0"/>
                        </a:ext>
                      </a:extLst>
                    </a:blip>
                    <a:stretch>
                      <a:fillRect/>
                    </a:stretch>
                  </pic:blipFill>
                  <pic:spPr>
                    <a:xfrm>
                      <a:off x="0" y="0"/>
                      <a:ext cx="1889760" cy="1905000"/>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098CA009" wp14:editId="72E4398E">
            <wp:extent cx="1912620" cy="18821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JPG"/>
                    <pic:cNvPicPr/>
                  </pic:nvPicPr>
                  <pic:blipFill>
                    <a:blip r:embed="rId18">
                      <a:extLst>
                        <a:ext uri="{28A0092B-C50C-407E-A947-70E740481C1C}">
                          <a14:useLocalDpi xmlns:a14="http://schemas.microsoft.com/office/drawing/2010/main" val="0"/>
                        </a:ext>
                      </a:extLst>
                    </a:blip>
                    <a:stretch>
                      <a:fillRect/>
                    </a:stretch>
                  </pic:blipFill>
                  <pic:spPr>
                    <a:xfrm>
                      <a:off x="0" y="0"/>
                      <a:ext cx="1912620" cy="1882140"/>
                    </a:xfrm>
                    <a:prstGeom prst="rect">
                      <a:avLst/>
                    </a:prstGeom>
                  </pic:spPr>
                </pic:pic>
              </a:graphicData>
            </a:graphic>
          </wp:inline>
        </w:drawing>
      </w:r>
    </w:p>
    <w:p w:rsidR="00153BA1" w:rsidRDefault="00153BA1" w:rsidP="00B75A6D">
      <w:pPr>
        <w:pStyle w:val="ListParagraph"/>
        <w:numPr>
          <w:ilvl w:val="0"/>
          <w:numId w:val="11"/>
        </w:numPr>
        <w:rPr>
          <w:rFonts w:ascii="Arial" w:hAnsi="Arial" w:cs="Arial"/>
        </w:rPr>
      </w:pPr>
      <w:r>
        <w:rPr>
          <w:rFonts w:ascii="Arial" w:hAnsi="Arial" w:cs="Arial"/>
        </w:rPr>
        <w:t xml:space="preserve">Khloe drew the following area models.  She says the second one represent </w:t>
      </w:r>
      <m:oMath>
        <m:f>
          <m:fPr>
            <m:ctrlPr>
              <w:rPr>
                <w:rFonts w:ascii="Cambria Math" w:hAnsi="Cambria Math" w:cs="Arial"/>
                <w:i/>
                <w:sz w:val="28"/>
                <w:szCs w:val="28"/>
              </w:rPr>
            </m:ctrlPr>
          </m:fPr>
          <m:num>
            <m:r>
              <w:rPr>
                <w:rFonts w:ascii="Cambria Math" w:hAnsi="Cambria Math" w:cs="Arial"/>
                <w:sz w:val="28"/>
                <w:szCs w:val="28"/>
              </w:rPr>
              <m:t>7x10</m:t>
            </m:r>
          </m:num>
          <m:den>
            <m:r>
              <w:rPr>
                <w:rFonts w:ascii="Cambria Math" w:hAnsi="Cambria Math" w:cs="Arial"/>
                <w:sz w:val="28"/>
                <w:szCs w:val="28"/>
              </w:rPr>
              <m:t>10x10</m:t>
            </m:r>
          </m:den>
        </m:f>
      </m:oMath>
      <w:r>
        <w:rPr>
          <w:rFonts w:ascii="Arial" w:hAnsi="Arial" w:cs="Arial"/>
        </w:rPr>
        <w:t xml:space="preserve">  .  Is Khloe correct?  What does the first area model represent?  Are they equivalent? Explain.</w:t>
      </w:r>
      <w:r>
        <w:rPr>
          <w:rFonts w:ascii="Arial" w:hAnsi="Arial" w:cs="Arial"/>
          <w:noProof/>
        </w:rPr>
        <w:drawing>
          <wp:inline distT="0" distB="0" distL="0" distR="0">
            <wp:extent cx="1813560" cy="18211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0area.JPG"/>
                    <pic:cNvPicPr/>
                  </pic:nvPicPr>
                  <pic:blipFill>
                    <a:blip r:embed="rId19">
                      <a:extLst>
                        <a:ext uri="{28A0092B-C50C-407E-A947-70E740481C1C}">
                          <a14:useLocalDpi xmlns:a14="http://schemas.microsoft.com/office/drawing/2010/main" val="0"/>
                        </a:ext>
                      </a:extLst>
                    </a:blip>
                    <a:stretch>
                      <a:fillRect/>
                    </a:stretch>
                  </pic:blipFill>
                  <pic:spPr>
                    <a:xfrm>
                      <a:off x="0" y="0"/>
                      <a:ext cx="1813560" cy="1821180"/>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extent cx="1813560" cy="1821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area.jpg"/>
                    <pic:cNvPicPr/>
                  </pic:nvPicPr>
                  <pic:blipFill>
                    <a:blip r:embed="rId20">
                      <a:extLst>
                        <a:ext uri="{28A0092B-C50C-407E-A947-70E740481C1C}">
                          <a14:useLocalDpi xmlns:a14="http://schemas.microsoft.com/office/drawing/2010/main" val="0"/>
                        </a:ext>
                      </a:extLst>
                    </a:blip>
                    <a:stretch>
                      <a:fillRect/>
                    </a:stretch>
                  </pic:blipFill>
                  <pic:spPr>
                    <a:xfrm>
                      <a:off x="0" y="0"/>
                      <a:ext cx="1813560" cy="1821180"/>
                    </a:xfrm>
                    <a:prstGeom prst="rect">
                      <a:avLst/>
                    </a:prstGeom>
                  </pic:spPr>
                </pic:pic>
              </a:graphicData>
            </a:graphic>
          </wp:inline>
        </w:drawing>
      </w:r>
    </w:p>
    <w:p w:rsidR="001341DA" w:rsidRDefault="001341DA" w:rsidP="001341DA">
      <w:pPr>
        <w:pStyle w:val="ListParagraph"/>
        <w:rPr>
          <w:rFonts w:ascii="Arial" w:hAnsi="Arial" w:cs="Arial"/>
        </w:rPr>
      </w:pPr>
    </w:p>
    <w:p w:rsidR="00153BA1" w:rsidRPr="00B75A6D" w:rsidRDefault="00153BA1" w:rsidP="00B75A6D">
      <w:pPr>
        <w:pStyle w:val="ListParagraph"/>
        <w:numPr>
          <w:ilvl w:val="0"/>
          <w:numId w:val="11"/>
        </w:numPr>
        <w:rPr>
          <w:rFonts w:ascii="Arial" w:hAnsi="Arial" w:cs="Arial"/>
        </w:rPr>
      </w:pPr>
      <w:r>
        <w:rPr>
          <w:rFonts w:ascii="Arial" w:hAnsi="Arial" w:cs="Arial"/>
        </w:rPr>
        <w:t xml:space="preserve">Draw a </w:t>
      </w:r>
      <w:r w:rsidR="001341DA">
        <w:rPr>
          <w:rFonts w:ascii="Arial" w:hAnsi="Arial" w:cs="Arial"/>
        </w:rPr>
        <w:t xml:space="preserve">fraction model to show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3x6</m:t>
            </m:r>
          </m:num>
          <m:den>
            <m:r>
              <w:rPr>
                <w:rFonts w:ascii="Cambria Math" w:hAnsi="Cambria Math" w:cs="Arial"/>
                <w:sz w:val="28"/>
                <w:szCs w:val="28"/>
              </w:rPr>
              <m:t>5x6</m:t>
            </m:r>
          </m:den>
        </m:f>
      </m:oMath>
    </w:p>
    <w:p w:rsidR="00CF4B10" w:rsidRDefault="00CF4B10" w:rsidP="000F030A"/>
    <w:p w:rsidR="006B77A9" w:rsidRDefault="006B77A9" w:rsidP="000F030A">
      <w:r w:rsidRPr="00C17271">
        <w:rPr>
          <w:noProof/>
        </w:rPr>
        <mc:AlternateContent>
          <mc:Choice Requires="wps">
            <w:drawing>
              <wp:anchor distT="0" distB="0" distL="114300" distR="114300" simplePos="0" relativeHeight="251682816" behindDoc="0" locked="0" layoutInCell="1" allowOverlap="1" wp14:anchorId="1342A4EE" wp14:editId="7EBDEAAA">
                <wp:simplePos x="0" y="0"/>
                <wp:positionH relativeFrom="column">
                  <wp:posOffset>-46990</wp:posOffset>
                </wp:positionH>
                <wp:positionV relativeFrom="paragraph">
                  <wp:posOffset>211455</wp:posOffset>
                </wp:positionV>
                <wp:extent cx="6127115" cy="521970"/>
                <wp:effectExtent l="0" t="0" r="26035" b="11430"/>
                <wp:wrapNone/>
                <wp:docPr id="6" name="Rounded Rectangle 6"/>
                <wp:cNvGraphicFramePr/>
                <a:graphic xmlns:a="http://schemas.openxmlformats.org/drawingml/2006/main">
                  <a:graphicData uri="http://schemas.microsoft.com/office/word/2010/wordprocessingShape">
                    <wps:wsp>
                      <wps:cNvSpPr/>
                      <wps:spPr>
                        <a:xfrm>
                          <a:off x="0" y="0"/>
                          <a:ext cx="6127115" cy="52197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7F6E" w:rsidRPr="00C94FD3" w:rsidRDefault="00B37F6E" w:rsidP="00B37F6E">
                            <w:pPr>
                              <w:rPr>
                                <w:b/>
                                <w:sz w:val="40"/>
                                <w:szCs w:val="40"/>
                              </w:rPr>
                            </w:pPr>
                            <w:r w:rsidRPr="00C94FD3">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4" style="position:absolute;margin-left:-3.7pt;margin-top:16.65pt;width:482.4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QlrAIAAMoFAAAOAAAAZHJzL2Uyb0RvYy54bWysVN1P2zAQf5+0/8Hy+0hTtQWqpqgqYprE&#10;AAETz65jN5Fsn2e7Tbq/fmcnDRWwPUzrQ3qfv/vw3S2uWq3IXjhfgylofjaiRBgOZW22Bf3xfPPl&#10;ghIfmCmZAiMKehCeXi0/f1o0di7GUIEqhSMIYvy8sQWtQrDzLPO8Epr5M7DCoFKC0ywg67ZZ6ViD&#10;6Fpl49FoljXgSuuAC+9Ret0p6TLhSyl4uJfSi0BUQTG3kL4ufTfxmy0XbL51zFY179Ng/5CFZrXB&#10;oAPUNQuM7Fz9DkrX3IEHGc446AykrLlINWA1+ehNNU8VsyLVgs3xdmiT/3+w/G7/4EhdFnRGiWEa&#10;n+gRdqYUJXnE5jGzVYLMYpsa6+do/WQfXM95JGPNrXQ6/mM1pE2tPQytFW0gHIWzfHye51NKOOqm&#10;4/zyPPU+e/W2zoevAjSJREFdzCKmkNrK9rc+YFi0P9rFiB5UXd7USiUmzoxYK0f2DF+bcS5MmCR3&#10;tdPfoezksxH+undHMU5HJ54cxRgiTV9ESgFPgmSxCV3ZiQoHJWJoZR6FxC5ioeMUcEA4zSXvVBUr&#10;RSee/jFmAozIEosbsHuAj+rMY0WYem8fXUUa/8F59LfEOufBI0UGEwZnXRtwHwGoMETu7DGLk9ZE&#10;MrSbNk3YxXGMNlAecOocdOvoLb+p8dFvmQ8PzOH+4abiTQn3+JEKmoJCT1FSgfv1kTza41qglpIG&#10;97mg/ueOOUGJ+mZwYS7zySQegMRMpudjZNypZnOqMTu9BhyiHK+X5YmM9kEdSelAv+DpWcWoqGKG&#10;Y+yC8uCOzDp0dwaPFxerVTLDpbcs3JonyyN47HOc5+f2hTnbT37AnbmD4+6z+ZvZ72yjp4HVLoCs&#10;02LETnd97V8AD0aaiP64xYt0yier1xO8/A0AAP//AwBQSwMEFAAGAAgAAAAhAMiwtMniAAAACQEA&#10;AA8AAABkcnMvZG93bnJldi54bWxMj8FOwzAQRO9I/IO1SFxQ65SQBkKcCqioxIFKaRFwdOMljojX&#10;IXbS8PeYExxX8zTzNl9NpmUj9q6xJGAxj4AhVVY1VAt42T/OroE5L0nJ1hIK+EYHq+L0JJeZskcq&#10;cdz5moUScpkUoL3vMs5dpdFIN7cdUsg+bG+kD2dfc9XLYyg3Lb+MoiU3sqGwoGWHDxqrz91gBGzS&#10;sds/fZn12/b94hlfSz3cr0shzs+mu1tgHif/B8OvflCHIjgd7EDKsVbALL0KpIA4joGF/CZJE2CH&#10;AC6SBHiR8/8fFD8AAAD//wMAUEsBAi0AFAAGAAgAAAAhALaDOJL+AAAA4QEAABMAAAAAAAAAAAAA&#10;AAAAAAAAAFtDb250ZW50X1R5cGVzXS54bWxQSwECLQAUAAYACAAAACEAOP0h/9YAAACUAQAACwAA&#10;AAAAAAAAAAAAAAAvAQAAX3JlbHMvLnJlbHNQSwECLQAUAAYACAAAACEApyD0JawCAADKBQAADgAA&#10;AAAAAAAAAAAAAAAuAgAAZHJzL2Uyb0RvYy54bWxQSwECLQAUAAYACAAAACEAyLC0yeIAAAAJAQAA&#10;DwAAAAAAAAAAAAAAAAAGBQAAZHJzL2Rvd25yZXYueG1sUEsFBgAAAAAEAAQA8wAAABUGAAAAAA==&#10;" fillcolor="#b2a1c7 [1943]" strokecolor="#243f60 [1604]" strokeweight="2pt">
                <v:textbox>
                  <w:txbxContent>
                    <w:p w:rsidR="00B37F6E" w:rsidRPr="00C94FD3" w:rsidRDefault="00B37F6E" w:rsidP="00B37F6E">
                      <w:pPr>
                        <w:rPr>
                          <w:b/>
                          <w:sz w:val="40"/>
                          <w:szCs w:val="40"/>
                        </w:rPr>
                      </w:pPr>
                      <w:r w:rsidRPr="00C94FD3">
                        <w:rPr>
                          <w:b/>
                          <w:sz w:val="40"/>
                          <w:szCs w:val="40"/>
                        </w:rPr>
                        <w:t>Additional Resources</w:t>
                      </w:r>
                    </w:p>
                  </w:txbxContent>
                </v:textbox>
              </v:roundrect>
            </w:pict>
          </mc:Fallback>
        </mc:AlternateContent>
      </w:r>
    </w:p>
    <w:p w:rsidR="006B77A9" w:rsidRDefault="006B77A9" w:rsidP="000F030A"/>
    <w:p w:rsidR="00F8663D" w:rsidRDefault="00F8663D"/>
    <w:p w:rsidR="004E11B5" w:rsidRDefault="0061452B">
      <w:hyperlink r:id="rId21" w:history="1">
        <w:r w:rsidR="004E11B5" w:rsidRPr="00646C66">
          <w:rPr>
            <w:rStyle w:val="Hyperlink"/>
          </w:rPr>
          <w:t>https://www.illustrativemathematics.org/illustrations/743</w:t>
        </w:r>
      </w:hyperlink>
    </w:p>
    <w:p w:rsidR="004E11B5" w:rsidRDefault="0061452B">
      <w:hyperlink r:id="rId22" w:history="1">
        <w:r w:rsidR="004E11B5" w:rsidRPr="00646C66">
          <w:rPr>
            <w:rStyle w:val="Hyperlink"/>
          </w:rPr>
          <w:t>https://www.illustrativemathematics.org/illustrations/881</w:t>
        </w:r>
      </w:hyperlink>
    </w:p>
    <w:p w:rsidR="004E11B5" w:rsidRDefault="0061452B">
      <w:hyperlink r:id="rId23" w:history="1">
        <w:r w:rsidR="004E11B5" w:rsidRPr="00646C66">
          <w:rPr>
            <w:rStyle w:val="Hyperlink"/>
          </w:rPr>
          <w:t>http://education.illinoisstate.edu/downloads/casei/math/23.%204%20Equivalent%20Fractions%20Task.pdf</w:t>
        </w:r>
      </w:hyperlink>
      <w:r w:rsidR="004E11B5">
        <w:t xml:space="preserve"> </w:t>
      </w:r>
    </w:p>
    <w:p w:rsidR="004E11B5" w:rsidRDefault="0061452B">
      <w:hyperlink r:id="rId24" w:history="1">
        <w:r w:rsidR="004E11B5" w:rsidRPr="00646C66">
          <w:rPr>
            <w:rStyle w:val="Hyperlink"/>
          </w:rPr>
          <w:t>https://learnzillion.com/lessons/617-recognize-equivalent-fractions-using-number-lines</w:t>
        </w:r>
      </w:hyperlink>
    </w:p>
    <w:p w:rsidR="004E11B5" w:rsidRDefault="0061452B">
      <w:hyperlink r:id="rId25" w:history="1">
        <w:r w:rsidR="004E11B5" w:rsidRPr="00646C66">
          <w:rPr>
            <w:rStyle w:val="Hyperlink"/>
          </w:rPr>
          <w:t>http://pbskids.org/cyberchase/math-games/thirteen-ways-looking-half/</w:t>
        </w:r>
      </w:hyperlink>
    </w:p>
    <w:p w:rsidR="004E11B5" w:rsidRDefault="0061452B">
      <w:hyperlink r:id="rId26" w:history="1">
        <w:r w:rsidR="004E11B5" w:rsidRPr="00646C66">
          <w:rPr>
            <w:rStyle w:val="Hyperlink"/>
          </w:rPr>
          <w:t>https://grade4commoncoremath.wikispaces.hcpss.org/file/view/4.NF.1_Their%20Fair%20Share.pdf/448854994/4.NF.1_Their%20Fair%20Share.pdf</w:t>
        </w:r>
      </w:hyperlink>
    </w:p>
    <w:p w:rsidR="004E11B5" w:rsidRDefault="0061452B">
      <w:hyperlink r:id="rId27" w:history="1">
        <w:r w:rsidR="004E11B5" w:rsidRPr="00646C66">
          <w:rPr>
            <w:rStyle w:val="Hyperlink"/>
          </w:rPr>
          <w:t>https://grade4commoncoremath.wikispaces.hcpss.org/Assessing+4.NF.1</w:t>
        </w:r>
      </w:hyperlink>
    </w:p>
    <w:p w:rsidR="004E11B5" w:rsidRDefault="0061452B">
      <w:hyperlink r:id="rId28" w:history="1">
        <w:r w:rsidR="004E11B5" w:rsidRPr="00646C66">
          <w:rPr>
            <w:rStyle w:val="Hyperlink"/>
          </w:rPr>
          <w:t>https://grade4commoncoremath.wikispaces.hcpss.org/file/view/4.NF.1_4.NF.3_DesignofFractions.pdf/457305300/4.NF.1_4.NF.3_DesignofFractions.pdf</w:t>
        </w:r>
      </w:hyperlink>
    </w:p>
    <w:p w:rsidR="004E11B5" w:rsidRDefault="004E11B5"/>
    <w:p w:rsidR="004E11B5" w:rsidRDefault="004E11B5"/>
    <w:sectPr w:rsidR="004E1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5pt;height:25.5pt;visibility:visible;mso-wrap-style:square" o:bullet="t">
        <v:imagedata r:id="rId1" o:title=""/>
      </v:shape>
    </w:pict>
  </w:numPicBullet>
  <w:abstractNum w:abstractNumId="0">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067CA"/>
    <w:multiLevelType w:val="hybridMultilevel"/>
    <w:tmpl w:val="D94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84C5E"/>
    <w:multiLevelType w:val="hybridMultilevel"/>
    <w:tmpl w:val="FBF0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D1FD4"/>
    <w:multiLevelType w:val="hybridMultilevel"/>
    <w:tmpl w:val="32F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2"/>
  </w:num>
  <w:num w:numId="6">
    <w:abstractNumId w:val="6"/>
  </w:num>
  <w:num w:numId="7">
    <w:abstractNumId w:val="1"/>
  </w:num>
  <w:num w:numId="8">
    <w:abstractNumId w:val="3"/>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0418F"/>
    <w:rsid w:val="000801E8"/>
    <w:rsid w:val="0008104C"/>
    <w:rsid w:val="000F030A"/>
    <w:rsid w:val="0011269A"/>
    <w:rsid w:val="001341DA"/>
    <w:rsid w:val="00153BA1"/>
    <w:rsid w:val="00175770"/>
    <w:rsid w:val="00221D8A"/>
    <w:rsid w:val="002508D8"/>
    <w:rsid w:val="00263EBF"/>
    <w:rsid w:val="00270E84"/>
    <w:rsid w:val="00292923"/>
    <w:rsid w:val="002A5A21"/>
    <w:rsid w:val="002B1C47"/>
    <w:rsid w:val="00335F98"/>
    <w:rsid w:val="0039468A"/>
    <w:rsid w:val="003F7834"/>
    <w:rsid w:val="0041470D"/>
    <w:rsid w:val="00465F2A"/>
    <w:rsid w:val="00490C86"/>
    <w:rsid w:val="00495FBB"/>
    <w:rsid w:val="004E11B5"/>
    <w:rsid w:val="00506C6D"/>
    <w:rsid w:val="005135DA"/>
    <w:rsid w:val="005172BD"/>
    <w:rsid w:val="0055200E"/>
    <w:rsid w:val="005E2C18"/>
    <w:rsid w:val="0061452B"/>
    <w:rsid w:val="00614751"/>
    <w:rsid w:val="006B77A9"/>
    <w:rsid w:val="006E5101"/>
    <w:rsid w:val="0075444F"/>
    <w:rsid w:val="00783CC2"/>
    <w:rsid w:val="007B11B8"/>
    <w:rsid w:val="007D07ED"/>
    <w:rsid w:val="00804F24"/>
    <w:rsid w:val="008101D9"/>
    <w:rsid w:val="008146AF"/>
    <w:rsid w:val="0082090E"/>
    <w:rsid w:val="0087668B"/>
    <w:rsid w:val="008B381C"/>
    <w:rsid w:val="008E3C2D"/>
    <w:rsid w:val="00924606"/>
    <w:rsid w:val="009E3B91"/>
    <w:rsid w:val="00A00C50"/>
    <w:rsid w:val="00A018C0"/>
    <w:rsid w:val="00A02674"/>
    <w:rsid w:val="00A15F29"/>
    <w:rsid w:val="00A6483D"/>
    <w:rsid w:val="00A74055"/>
    <w:rsid w:val="00AC1640"/>
    <w:rsid w:val="00AE0798"/>
    <w:rsid w:val="00AE1E52"/>
    <w:rsid w:val="00B34C3F"/>
    <w:rsid w:val="00B37F6E"/>
    <w:rsid w:val="00B501CE"/>
    <w:rsid w:val="00B75A6D"/>
    <w:rsid w:val="00BB14B1"/>
    <w:rsid w:val="00C20CE1"/>
    <w:rsid w:val="00C222BB"/>
    <w:rsid w:val="00C22731"/>
    <w:rsid w:val="00C94FD3"/>
    <w:rsid w:val="00CC7349"/>
    <w:rsid w:val="00CD29C1"/>
    <w:rsid w:val="00CF4B10"/>
    <w:rsid w:val="00D06C46"/>
    <w:rsid w:val="00D562F1"/>
    <w:rsid w:val="00DB5A35"/>
    <w:rsid w:val="00DB634A"/>
    <w:rsid w:val="00E123FF"/>
    <w:rsid w:val="00ED1FFE"/>
    <w:rsid w:val="00F8663D"/>
    <w:rsid w:val="00FC12E2"/>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810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810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nlvm.usu.edu/en/nav/frames_asid_203_g_2_t_1.html?from=topic_t_1.html" TargetMode="External"/><Relationship Id="rId18" Type="http://schemas.openxmlformats.org/officeDocument/2006/relationships/image" Target="media/image6.JPG"/><Relationship Id="rId26" Type="http://schemas.openxmlformats.org/officeDocument/2006/relationships/hyperlink" Target="https://grade4commoncoremath.wikispaces.hcpss.org/file/view/4.NF.1_Their%20Fair%20Share.pdf/448854994/4.NF.1_Their%20Fair%20Share.pdf" TargetMode="External"/><Relationship Id="rId3" Type="http://schemas.microsoft.com/office/2007/relationships/stylesWithEffects" Target="stylesWithEffects.xml"/><Relationship Id="rId21" Type="http://schemas.openxmlformats.org/officeDocument/2006/relationships/hyperlink" Target="https://www.illustrativemathematics.org/illustrations/743" TargetMode="External"/><Relationship Id="rId7" Type="http://schemas.openxmlformats.org/officeDocument/2006/relationships/hyperlink" Target="http://syllabus.bos.nsw.edu.au/mathematics/mathematics-k10/content/1137/" TargetMode="External"/><Relationship Id="rId12" Type="http://schemas.openxmlformats.org/officeDocument/2006/relationships/hyperlink" Target="http://www.parcconline.org/assessment-blueprints-test-specs" TargetMode="External"/><Relationship Id="rId17" Type="http://schemas.openxmlformats.org/officeDocument/2006/relationships/image" Target="media/image5.JPG"/><Relationship Id="rId25" Type="http://schemas.openxmlformats.org/officeDocument/2006/relationships/hyperlink" Target="http://pbskids.org/cyberchase/math-games/thirteen-ways-looking-half/" TargetMode="External"/><Relationship Id="rId2" Type="http://schemas.openxmlformats.org/officeDocument/2006/relationships/styles" Target="styles.xml"/><Relationship Id="rId16" Type="http://schemas.openxmlformats.org/officeDocument/2006/relationships/hyperlink" Target="http://www.pinterest.com/pstohrhu/fractions-modelsconcepts/" TargetMode="External"/><Relationship Id="rId20" Type="http://schemas.openxmlformats.org/officeDocument/2006/relationships/image" Target="media/image8.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s://learnzillion.com/lessons/617-recognize-equivalent-fractions-using-number-lines" TargetMode="External"/><Relationship Id="rId5" Type="http://schemas.openxmlformats.org/officeDocument/2006/relationships/webSettings" Target="webSettings.xml"/><Relationship Id="rId15" Type="http://schemas.openxmlformats.org/officeDocument/2006/relationships/hyperlink" Target="http://www.topmarks.co.uk/Flash.aspx?f=Fractionsv7" TargetMode="External"/><Relationship Id="rId23" Type="http://schemas.openxmlformats.org/officeDocument/2006/relationships/hyperlink" Target="http://education.illinoisstate.edu/downloads/casei/math/23.%204%20Equivalent%20Fractions%20Task.pdf" TargetMode="External"/><Relationship Id="rId28" Type="http://schemas.openxmlformats.org/officeDocument/2006/relationships/hyperlink" Target="https://grade4commoncoremath.wikispaces.hcpss.org/file/view/4.NF.1_4.NF.3_DesignofFractions.pdf/457305300/4.NF.1_4.NF.3_DesignofFractions.pdf" TargetMode="External"/><Relationship Id="rId10" Type="http://schemas.openxmlformats.org/officeDocument/2006/relationships/hyperlink" Target="http://katm.org/wp/wp-content/uploads/flipbooks/4FlipBookedited.pdf"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mailto:melisa@ksu.edu" TargetMode="External"/><Relationship Id="rId14" Type="http://schemas.openxmlformats.org/officeDocument/2006/relationships/hyperlink" Target="http://nlvm.usu.edu/en/nav/frames_asid_105_g_2_t_1.html" TargetMode="External"/><Relationship Id="rId22" Type="http://schemas.openxmlformats.org/officeDocument/2006/relationships/hyperlink" Target="https://www.illustrativemathematics.org/illustrations/881" TargetMode="External"/><Relationship Id="rId27" Type="http://schemas.openxmlformats.org/officeDocument/2006/relationships/hyperlink" Target="https://grade4commoncoremath.wikispaces.hcpss.org/Assessing+4.NF.1"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3</cp:revision>
  <dcterms:created xsi:type="dcterms:W3CDTF">2014-08-28T15:07:00Z</dcterms:created>
  <dcterms:modified xsi:type="dcterms:W3CDTF">2014-09-08T14:39:00Z</dcterms:modified>
</cp:coreProperties>
</file>